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1F24" w14:textId="1F8A6270" w:rsidR="00130E1F" w:rsidRDefault="00EA2056">
      <w:pPr>
        <w:pStyle w:val="BodyText"/>
        <w:spacing w:before="6"/>
        <w:rPr>
          <w:rFonts w:ascii="Times New Roman"/>
          <w:sz w:val="20"/>
        </w:rPr>
      </w:pPr>
      <w:r>
        <w:rPr>
          <w:rFonts w:ascii="Times New Roman"/>
          <w:noProof/>
          <w:sz w:val="20"/>
        </w:rPr>
        <w:drawing>
          <wp:anchor distT="0" distB="0" distL="114300" distR="114300" simplePos="0" relativeHeight="251658240" behindDoc="1" locked="0" layoutInCell="1" allowOverlap="1" wp14:anchorId="1AEF1AE3" wp14:editId="02B6CCB4">
            <wp:simplePos x="0" y="0"/>
            <wp:positionH relativeFrom="column">
              <wp:posOffset>0</wp:posOffset>
            </wp:positionH>
            <wp:positionV relativeFrom="paragraph">
              <wp:posOffset>6350</wp:posOffset>
            </wp:positionV>
            <wp:extent cx="2476500" cy="1095375"/>
            <wp:effectExtent l="0" t="0" r="0" b="9525"/>
            <wp:wrapNone/>
            <wp:docPr id="1088584637"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584637" name="Picture 2" descr="A blue and black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76500" cy="1095375"/>
                    </a:xfrm>
                    <a:prstGeom prst="rect">
                      <a:avLst/>
                    </a:prstGeom>
                  </pic:spPr>
                </pic:pic>
              </a:graphicData>
            </a:graphic>
          </wp:anchor>
        </w:drawing>
      </w:r>
    </w:p>
    <w:p w14:paraId="30E1D246" w14:textId="77777777" w:rsidR="00130E1F" w:rsidRDefault="00130E1F">
      <w:pPr>
        <w:pStyle w:val="BodyText"/>
        <w:spacing w:before="6"/>
        <w:rPr>
          <w:rFonts w:ascii="Times New Roman"/>
          <w:sz w:val="20"/>
        </w:rPr>
      </w:pPr>
    </w:p>
    <w:p w14:paraId="0B5BBD6E" w14:textId="77777777" w:rsidR="00EA2056" w:rsidRDefault="00EA2056" w:rsidP="00130E1F">
      <w:pPr>
        <w:pStyle w:val="BodyText"/>
        <w:spacing w:before="6"/>
        <w:jc w:val="center"/>
        <w:rPr>
          <w:b/>
          <w:bCs/>
          <w:noProof/>
          <w:sz w:val="32"/>
          <w:szCs w:val="32"/>
        </w:rPr>
      </w:pPr>
    </w:p>
    <w:p w14:paraId="72F44A57" w14:textId="77777777" w:rsidR="00EA2056" w:rsidRDefault="00EA2056" w:rsidP="00130E1F">
      <w:pPr>
        <w:pStyle w:val="BodyText"/>
        <w:spacing w:before="6"/>
        <w:jc w:val="center"/>
        <w:rPr>
          <w:b/>
          <w:bCs/>
          <w:noProof/>
          <w:sz w:val="32"/>
          <w:szCs w:val="32"/>
        </w:rPr>
      </w:pPr>
    </w:p>
    <w:p w14:paraId="28DF8031" w14:textId="77777777" w:rsidR="00EA2056" w:rsidRDefault="00EA2056" w:rsidP="00130E1F">
      <w:pPr>
        <w:pStyle w:val="BodyText"/>
        <w:spacing w:before="6"/>
        <w:jc w:val="center"/>
        <w:rPr>
          <w:b/>
          <w:bCs/>
          <w:noProof/>
          <w:sz w:val="32"/>
          <w:szCs w:val="32"/>
        </w:rPr>
      </w:pPr>
    </w:p>
    <w:p w14:paraId="0D8A904E" w14:textId="39D7DA53" w:rsidR="000B33D3" w:rsidRPr="00130E1F" w:rsidRDefault="00130E1F" w:rsidP="00130E1F">
      <w:pPr>
        <w:pStyle w:val="BodyText"/>
        <w:spacing w:before="6"/>
        <w:jc w:val="center"/>
        <w:rPr>
          <w:b/>
          <w:bCs/>
          <w:noProof/>
          <w:sz w:val="32"/>
          <w:szCs w:val="32"/>
        </w:rPr>
      </w:pPr>
      <w:r w:rsidRPr="00130E1F">
        <w:rPr>
          <w:b/>
          <w:bCs/>
          <w:noProof/>
          <w:sz w:val="32"/>
          <w:szCs w:val="32"/>
        </w:rPr>
        <w:t>MEMBER BULLETIN</w:t>
      </w:r>
    </w:p>
    <w:p w14:paraId="353953B2" w14:textId="77777777" w:rsidR="00130E1F" w:rsidRDefault="00130E1F">
      <w:pPr>
        <w:pStyle w:val="BodyText"/>
        <w:spacing w:before="6"/>
        <w:rPr>
          <w:rFonts w:ascii="Times New Roman"/>
          <w:noProof/>
          <w:sz w:val="20"/>
        </w:rPr>
      </w:pPr>
    </w:p>
    <w:p w14:paraId="73778F78" w14:textId="3C4F07E3" w:rsidR="005D66F4" w:rsidRPr="00130E1F" w:rsidRDefault="00E96308">
      <w:pPr>
        <w:pStyle w:val="BodyText"/>
        <w:spacing w:before="6"/>
        <w:rPr>
          <w:b/>
          <w:bCs/>
          <w:noProof/>
        </w:rPr>
      </w:pPr>
      <w:r>
        <w:rPr>
          <w:b/>
          <w:bCs/>
          <w:noProof/>
        </w:rPr>
        <w:t>March 4</w:t>
      </w:r>
      <w:r w:rsidRPr="00E96308">
        <w:rPr>
          <w:b/>
          <w:bCs/>
          <w:noProof/>
          <w:vertAlign w:val="superscript"/>
        </w:rPr>
        <w:t>th</w:t>
      </w:r>
      <w:r>
        <w:rPr>
          <w:b/>
          <w:bCs/>
          <w:noProof/>
        </w:rPr>
        <w:t xml:space="preserve"> 2024</w:t>
      </w:r>
    </w:p>
    <w:p w14:paraId="3AECF666" w14:textId="77777777" w:rsidR="00130E1F" w:rsidRDefault="00130E1F">
      <w:pPr>
        <w:pStyle w:val="BodyText"/>
        <w:spacing w:before="6"/>
        <w:rPr>
          <w:rFonts w:ascii="Times New Roman"/>
          <w:noProof/>
          <w:sz w:val="20"/>
        </w:rPr>
      </w:pPr>
    </w:p>
    <w:tbl>
      <w:tblPr>
        <w:tblStyle w:val="TableGrid"/>
        <w:tblW w:w="0" w:type="auto"/>
        <w:tblLook w:val="04A0" w:firstRow="1" w:lastRow="0" w:firstColumn="1" w:lastColumn="0" w:noHBand="0" w:noVBand="1"/>
      </w:tblPr>
      <w:tblGrid>
        <w:gridCol w:w="9570"/>
      </w:tblGrid>
      <w:tr w:rsidR="00130E1F" w14:paraId="49A9DF72" w14:textId="77777777" w:rsidTr="004D6EA3">
        <w:trPr>
          <w:trHeight w:val="963"/>
        </w:trPr>
        <w:tc>
          <w:tcPr>
            <w:tcW w:w="9570" w:type="dxa"/>
            <w:shd w:val="clear" w:color="auto" w:fill="D9D9D9" w:themeFill="background1" w:themeFillShade="D9"/>
          </w:tcPr>
          <w:p w14:paraId="5B91A5B2" w14:textId="77777777" w:rsidR="00130E1F" w:rsidRDefault="00130E1F" w:rsidP="00130E1F">
            <w:pPr>
              <w:pStyle w:val="Heading1"/>
              <w:spacing w:before="93"/>
              <w:jc w:val="center"/>
            </w:pPr>
          </w:p>
          <w:p w14:paraId="34E82A41" w14:textId="512D2CDB" w:rsidR="00130E1F" w:rsidRDefault="001B480C" w:rsidP="004D6EA3">
            <w:pPr>
              <w:pStyle w:val="BodyText"/>
              <w:spacing w:before="6"/>
              <w:jc w:val="center"/>
              <w:rPr>
                <w:rFonts w:ascii="Times New Roman"/>
                <w:sz w:val="24"/>
              </w:rPr>
            </w:pPr>
            <w:r w:rsidRPr="001B480C">
              <w:rPr>
                <w:b/>
                <w:bCs/>
                <w:sz w:val="24"/>
              </w:rPr>
              <w:t xml:space="preserve">RPRA’s 2024 fees for Excess Soil Registry </w:t>
            </w:r>
            <w:r>
              <w:rPr>
                <w:b/>
                <w:bCs/>
                <w:sz w:val="24"/>
              </w:rPr>
              <w:t>P</w:t>
            </w:r>
            <w:r w:rsidRPr="001B480C">
              <w:rPr>
                <w:b/>
                <w:bCs/>
                <w:sz w:val="24"/>
              </w:rPr>
              <w:t>osted</w:t>
            </w:r>
          </w:p>
        </w:tc>
      </w:tr>
    </w:tbl>
    <w:p w14:paraId="41F1C277" w14:textId="77777777" w:rsidR="001A3229" w:rsidRDefault="001A3229" w:rsidP="002D6235">
      <w:pPr>
        <w:pStyle w:val="Heading1"/>
        <w:spacing w:before="93"/>
        <w:ind w:left="0"/>
      </w:pPr>
    </w:p>
    <w:p w14:paraId="0839601F" w14:textId="77777777" w:rsidR="001B480C" w:rsidRDefault="001B480C" w:rsidP="001B480C">
      <w:pPr>
        <w:pStyle w:val="paragraph"/>
        <w:ind w:right="-397"/>
        <w:textAlignment w:val="baseline"/>
        <w:rPr>
          <w:rFonts w:ascii="Arial" w:hAnsi="Arial" w:cs="Arial"/>
          <w:bCs/>
          <w:sz w:val="24"/>
          <w:szCs w:val="24"/>
        </w:rPr>
      </w:pPr>
      <w:r w:rsidRPr="001B480C">
        <w:rPr>
          <w:rFonts w:ascii="Arial" w:hAnsi="Arial" w:cs="Arial"/>
          <w:bCs/>
          <w:sz w:val="24"/>
          <w:szCs w:val="24"/>
        </w:rPr>
        <w:t>As part of the</w:t>
      </w:r>
      <w:r>
        <w:rPr>
          <w:rFonts w:ascii="Arial" w:hAnsi="Arial" w:cs="Arial"/>
          <w:bCs/>
          <w:sz w:val="24"/>
          <w:szCs w:val="24"/>
        </w:rPr>
        <w:t xml:space="preserve"> </w:t>
      </w:r>
      <w:hyperlink r:id="rId6" w:history="1">
        <w:r>
          <w:rPr>
            <w:rStyle w:val="Hyperlink"/>
            <w:rFonts w:ascii="Arial" w:hAnsi="Arial" w:cs="Arial"/>
            <w:bCs/>
            <w:sz w:val="24"/>
            <w:szCs w:val="24"/>
          </w:rPr>
          <w:t xml:space="preserve">Excess Soil Regulations </w:t>
        </w:r>
      </w:hyperlink>
      <w:r w:rsidRPr="001B480C">
        <w:rPr>
          <w:rFonts w:ascii="Arial" w:hAnsi="Arial" w:cs="Arial"/>
          <w:bCs/>
          <w:sz w:val="24"/>
          <w:szCs w:val="24"/>
        </w:rPr>
        <w:t xml:space="preserve"> that were passed in 2019 (</w:t>
      </w:r>
      <w:proofErr w:type="spellStart"/>
      <w:r w:rsidRPr="001B480C">
        <w:rPr>
          <w:rFonts w:ascii="Arial" w:hAnsi="Arial" w:cs="Arial"/>
          <w:bCs/>
          <w:sz w:val="24"/>
          <w:szCs w:val="24"/>
        </w:rPr>
        <w:t>O.Reg</w:t>
      </w:r>
      <w:proofErr w:type="spellEnd"/>
      <w:r w:rsidRPr="001B480C">
        <w:rPr>
          <w:rFonts w:ascii="Arial" w:hAnsi="Arial" w:cs="Arial"/>
          <w:bCs/>
          <w:sz w:val="24"/>
          <w:szCs w:val="24"/>
        </w:rPr>
        <w:t xml:space="preserve">. 406/19), the provincial government gave responsibility to the Resource Productivity &amp; Recovery Authority (RPRA) to develop an excess soil registry. </w:t>
      </w:r>
    </w:p>
    <w:p w14:paraId="55BC637B" w14:textId="77777777" w:rsidR="001B480C" w:rsidRDefault="001B480C" w:rsidP="001B480C">
      <w:pPr>
        <w:pStyle w:val="paragraph"/>
        <w:ind w:right="-397"/>
        <w:textAlignment w:val="baseline"/>
        <w:rPr>
          <w:rFonts w:ascii="Arial" w:hAnsi="Arial" w:cs="Arial"/>
          <w:bCs/>
          <w:sz w:val="24"/>
          <w:szCs w:val="24"/>
        </w:rPr>
      </w:pPr>
      <w:r w:rsidRPr="001B480C">
        <w:rPr>
          <w:rFonts w:ascii="Arial" w:hAnsi="Arial" w:cs="Arial"/>
          <w:bCs/>
          <w:sz w:val="24"/>
          <w:szCs w:val="24"/>
        </w:rPr>
        <w:t xml:space="preserve">The rationale provided in 2020 for having RPRA handle this function was because this agency already was responsible for other waste diversion programs and could thus leverage its existing IT platform and organizational structure to ensure that user fees stay low [1]. The industry was generally supportive of the mandate of RPRA if it provided value-added functions such as soil matching services, and data analysis to track performance (e.g., volume of soil reused on other projects). </w:t>
      </w:r>
    </w:p>
    <w:p w14:paraId="28EC0A2A" w14:textId="7244D56B" w:rsidR="001B480C" w:rsidRPr="001B480C" w:rsidRDefault="001B480C" w:rsidP="001B480C">
      <w:pPr>
        <w:pStyle w:val="paragraph"/>
        <w:ind w:right="-397"/>
        <w:textAlignment w:val="baseline"/>
        <w:rPr>
          <w:rFonts w:ascii="Arial" w:hAnsi="Arial" w:cs="Arial"/>
          <w:bCs/>
          <w:sz w:val="24"/>
          <w:szCs w:val="24"/>
        </w:rPr>
      </w:pPr>
      <w:r w:rsidRPr="001B480C">
        <w:rPr>
          <w:rFonts w:ascii="Arial" w:hAnsi="Arial" w:cs="Arial"/>
          <w:bCs/>
          <w:sz w:val="24"/>
          <w:szCs w:val="24"/>
        </w:rPr>
        <w:t xml:space="preserve">Project leaders, owners and site operators are required to use the Registry. </w:t>
      </w:r>
    </w:p>
    <w:p w14:paraId="15148FF2" w14:textId="5C0F5648" w:rsidR="001B480C" w:rsidRPr="001B480C" w:rsidRDefault="001B480C" w:rsidP="001B480C">
      <w:pPr>
        <w:pStyle w:val="paragraph"/>
        <w:ind w:right="-397"/>
        <w:textAlignment w:val="baseline"/>
        <w:rPr>
          <w:rFonts w:ascii="Arial" w:hAnsi="Arial" w:cs="Arial"/>
          <w:bCs/>
          <w:sz w:val="24"/>
          <w:szCs w:val="24"/>
        </w:rPr>
      </w:pPr>
      <w:r w:rsidRPr="001B480C">
        <w:rPr>
          <w:rFonts w:ascii="Arial" w:hAnsi="Arial" w:cs="Arial"/>
          <w:bCs/>
          <w:sz w:val="24"/>
          <w:szCs w:val="24"/>
        </w:rPr>
        <w:t xml:space="preserve">Following the pause in implementation of </w:t>
      </w:r>
      <w:proofErr w:type="spellStart"/>
      <w:r w:rsidRPr="001B480C">
        <w:rPr>
          <w:rFonts w:ascii="Arial" w:hAnsi="Arial" w:cs="Arial"/>
          <w:bCs/>
          <w:sz w:val="24"/>
          <w:szCs w:val="24"/>
        </w:rPr>
        <w:t>O.Reg</w:t>
      </w:r>
      <w:proofErr w:type="spellEnd"/>
      <w:r w:rsidRPr="001B480C">
        <w:rPr>
          <w:rFonts w:ascii="Arial" w:hAnsi="Arial" w:cs="Arial"/>
          <w:bCs/>
          <w:sz w:val="24"/>
          <w:szCs w:val="24"/>
        </w:rPr>
        <w:t>. 406/19 in 2022, the fees collected by RPRA were suspended. In 2023, RPRA’s requirements to file a notice in the excess soil registry and to pay a fee once again came into force.</w:t>
      </w:r>
    </w:p>
    <w:p w14:paraId="50E3013E" w14:textId="51302246" w:rsidR="001B480C" w:rsidRPr="001B480C" w:rsidRDefault="001B480C" w:rsidP="001B480C">
      <w:pPr>
        <w:pStyle w:val="paragraph"/>
        <w:ind w:right="-397"/>
        <w:textAlignment w:val="baseline"/>
        <w:rPr>
          <w:rFonts w:ascii="Arial" w:hAnsi="Arial" w:cs="Arial"/>
          <w:bCs/>
          <w:sz w:val="24"/>
          <w:szCs w:val="24"/>
        </w:rPr>
      </w:pPr>
      <w:r w:rsidRPr="001B480C">
        <w:rPr>
          <w:rFonts w:ascii="Arial" w:hAnsi="Arial" w:cs="Arial"/>
          <w:bCs/>
          <w:sz w:val="24"/>
          <w:szCs w:val="24"/>
        </w:rPr>
        <w:t xml:space="preserve">Recently, </w:t>
      </w:r>
      <w:hyperlink r:id="rId7" w:history="1">
        <w:r w:rsidR="00474EFE">
          <w:rPr>
            <w:rStyle w:val="Hyperlink"/>
            <w:rFonts w:ascii="Arial" w:hAnsi="Arial" w:cs="Arial"/>
            <w:bCs/>
            <w:sz w:val="24"/>
            <w:szCs w:val="24"/>
          </w:rPr>
          <w:t>RPRA</w:t>
        </w:r>
      </w:hyperlink>
      <w:r w:rsidR="00474EFE">
        <w:rPr>
          <w:rFonts w:ascii="Arial" w:hAnsi="Arial" w:cs="Arial"/>
          <w:bCs/>
          <w:sz w:val="24"/>
          <w:szCs w:val="24"/>
        </w:rPr>
        <w:t xml:space="preserve"> </w:t>
      </w:r>
      <w:r w:rsidRPr="001B480C">
        <w:rPr>
          <w:rFonts w:ascii="Arial" w:hAnsi="Arial" w:cs="Arial"/>
          <w:bCs/>
          <w:sz w:val="24"/>
          <w:szCs w:val="24"/>
        </w:rPr>
        <w:t>released an updated fee schedule which goes into effect on April 1, 2024.</w:t>
      </w:r>
    </w:p>
    <w:p w14:paraId="00117D67" w14:textId="536DFE05" w:rsidR="001B480C" w:rsidRPr="001B480C" w:rsidRDefault="001B480C" w:rsidP="001B480C">
      <w:pPr>
        <w:pStyle w:val="paragraph"/>
        <w:ind w:right="-397"/>
        <w:textAlignment w:val="baseline"/>
        <w:rPr>
          <w:rFonts w:ascii="Arial" w:hAnsi="Arial" w:cs="Arial"/>
          <w:bCs/>
          <w:sz w:val="24"/>
          <w:szCs w:val="24"/>
        </w:rPr>
      </w:pPr>
      <w:r w:rsidRPr="001B480C">
        <w:rPr>
          <w:rFonts w:ascii="Arial" w:hAnsi="Arial" w:cs="Arial"/>
          <w:bCs/>
          <w:sz w:val="24"/>
          <w:szCs w:val="24"/>
        </w:rPr>
        <w:t>Due to the regulatory pause, RPRA was not collecting fees but still had overhead. Based on the communication below, RPRA’s Board was considering a higher fee structure but decided to spread the recovery period for the deficit accumulated by the excess soil program from three years to five years.</w:t>
      </w:r>
    </w:p>
    <w:p w14:paraId="3A047DE2" w14:textId="77777777" w:rsidR="001B480C" w:rsidRPr="001B480C" w:rsidRDefault="001B480C" w:rsidP="001B480C">
      <w:pPr>
        <w:pStyle w:val="paragraph"/>
        <w:ind w:right="-397"/>
        <w:textAlignment w:val="baseline"/>
        <w:rPr>
          <w:rFonts w:ascii="Arial" w:hAnsi="Arial" w:cs="Arial"/>
          <w:b/>
          <w:sz w:val="24"/>
          <w:szCs w:val="24"/>
        </w:rPr>
      </w:pPr>
      <w:r w:rsidRPr="001B480C">
        <w:rPr>
          <w:rFonts w:ascii="Arial" w:hAnsi="Arial" w:cs="Arial"/>
          <w:b/>
          <w:sz w:val="24"/>
          <w:szCs w:val="24"/>
        </w:rPr>
        <w:t>Based on the soil volume table, here are two examples of fees for a notice of project:</w:t>
      </w:r>
    </w:p>
    <w:p w14:paraId="595E1A0C" w14:textId="77777777" w:rsidR="001B480C" w:rsidRPr="001B480C" w:rsidRDefault="001B480C" w:rsidP="001B480C">
      <w:pPr>
        <w:pStyle w:val="paragraph"/>
        <w:ind w:right="-397"/>
        <w:textAlignment w:val="baseline"/>
        <w:rPr>
          <w:rFonts w:ascii="Arial" w:hAnsi="Arial" w:cs="Arial"/>
          <w:b/>
          <w:sz w:val="24"/>
          <w:szCs w:val="24"/>
        </w:rPr>
      </w:pPr>
      <w:r w:rsidRPr="001B480C">
        <w:rPr>
          <w:rFonts w:ascii="Arial" w:hAnsi="Arial" w:cs="Arial"/>
          <w:b/>
          <w:sz w:val="24"/>
          <w:szCs w:val="24"/>
        </w:rPr>
        <w:t>4,000 m³ X $0.100 / m³ = $400 (plus HST)</w:t>
      </w:r>
    </w:p>
    <w:p w14:paraId="0A1A28C3" w14:textId="77777777" w:rsidR="001B480C" w:rsidRPr="001B480C" w:rsidRDefault="001B480C" w:rsidP="001B480C">
      <w:pPr>
        <w:pStyle w:val="paragraph"/>
        <w:ind w:right="-397"/>
        <w:textAlignment w:val="baseline"/>
        <w:rPr>
          <w:rFonts w:ascii="Arial" w:hAnsi="Arial" w:cs="Arial"/>
          <w:b/>
          <w:sz w:val="24"/>
          <w:szCs w:val="24"/>
        </w:rPr>
      </w:pPr>
      <w:r w:rsidRPr="001B480C">
        <w:rPr>
          <w:rFonts w:ascii="Arial" w:hAnsi="Arial" w:cs="Arial"/>
          <w:b/>
          <w:sz w:val="24"/>
          <w:szCs w:val="24"/>
        </w:rPr>
        <w:t xml:space="preserve">30,000 m³ X $0.125 / m³ = $3,750 (plus HST) </w:t>
      </w:r>
    </w:p>
    <w:p w14:paraId="48059DC1" w14:textId="77777777" w:rsidR="001B480C" w:rsidRPr="001B480C" w:rsidRDefault="001B480C" w:rsidP="001B480C">
      <w:pPr>
        <w:pStyle w:val="paragraph"/>
        <w:ind w:right="-397"/>
        <w:textAlignment w:val="baseline"/>
        <w:rPr>
          <w:rFonts w:ascii="Arial" w:hAnsi="Arial" w:cs="Arial"/>
          <w:bCs/>
          <w:sz w:val="24"/>
          <w:szCs w:val="24"/>
        </w:rPr>
      </w:pPr>
      <w:r w:rsidRPr="001B480C">
        <w:rPr>
          <w:rFonts w:ascii="Arial" w:hAnsi="Arial" w:cs="Arial"/>
          <w:bCs/>
          <w:sz w:val="24"/>
          <w:szCs w:val="24"/>
        </w:rPr>
        <w:t xml:space="preserve">Typically, a consultant will provide an estimate of the soil to be generated at a project. When the project is finished a final notice is submitted and there could be a fee adjustment. It is important that a contractor engage a consulting firm with a qualified person who can provide guidance on the process and, in many cases, file the notice on behalf of the contractor. </w:t>
      </w:r>
    </w:p>
    <w:p w14:paraId="1A81C969" w14:textId="77777777" w:rsidR="001B480C" w:rsidRPr="001B480C" w:rsidRDefault="001B480C" w:rsidP="001B480C">
      <w:pPr>
        <w:pStyle w:val="paragraph"/>
        <w:ind w:right="-397"/>
        <w:textAlignment w:val="baseline"/>
        <w:rPr>
          <w:rFonts w:ascii="Arial" w:hAnsi="Arial" w:cs="Arial"/>
          <w:bCs/>
          <w:sz w:val="24"/>
          <w:szCs w:val="24"/>
        </w:rPr>
      </w:pPr>
    </w:p>
    <w:p w14:paraId="001881E3" w14:textId="1BD69681" w:rsidR="001B480C" w:rsidRDefault="001B480C" w:rsidP="001B480C">
      <w:pPr>
        <w:pStyle w:val="paragraph"/>
        <w:ind w:right="-397"/>
        <w:textAlignment w:val="baseline"/>
        <w:rPr>
          <w:rFonts w:ascii="Arial" w:hAnsi="Arial" w:cs="Arial"/>
          <w:bCs/>
          <w:sz w:val="24"/>
          <w:szCs w:val="24"/>
        </w:rPr>
      </w:pPr>
      <w:r w:rsidRPr="001B480C">
        <w:rPr>
          <w:rFonts w:ascii="Arial" w:hAnsi="Arial" w:cs="Arial"/>
          <w:bCs/>
          <w:sz w:val="24"/>
          <w:szCs w:val="24"/>
        </w:rPr>
        <w:lastRenderedPageBreak/>
        <w:t xml:space="preserve">Note that to date enforcement by the Ministry of </w:t>
      </w:r>
      <w:proofErr w:type="spellStart"/>
      <w:r w:rsidRPr="001B480C">
        <w:rPr>
          <w:rFonts w:ascii="Arial" w:hAnsi="Arial" w:cs="Arial"/>
          <w:bCs/>
          <w:sz w:val="24"/>
          <w:szCs w:val="24"/>
        </w:rPr>
        <w:t>O.Reg</w:t>
      </w:r>
      <w:proofErr w:type="spellEnd"/>
      <w:r w:rsidRPr="001B480C">
        <w:rPr>
          <w:rFonts w:ascii="Arial" w:hAnsi="Arial" w:cs="Arial"/>
          <w:bCs/>
          <w:sz w:val="24"/>
          <w:szCs w:val="24"/>
        </w:rPr>
        <w:t xml:space="preserve">. 406/19 has been minimal. Despite this, OSWCA recommends that all contractors involved with soil management adhere to the Regulations and use the Registry via </w:t>
      </w:r>
      <w:hyperlink r:id="rId8" w:history="1">
        <w:r w:rsidRPr="00A829DB">
          <w:rPr>
            <w:rStyle w:val="Hyperlink"/>
            <w:rFonts w:ascii="Arial" w:hAnsi="Arial" w:cs="Arial"/>
            <w:bCs/>
            <w:sz w:val="24"/>
            <w:szCs w:val="24"/>
          </w:rPr>
          <w:t>registry@rpra.ca</w:t>
        </w:r>
      </w:hyperlink>
      <w:r w:rsidRPr="001B480C">
        <w:rPr>
          <w:rFonts w:ascii="Arial" w:hAnsi="Arial" w:cs="Arial"/>
          <w:bCs/>
          <w:sz w:val="24"/>
          <w:szCs w:val="24"/>
        </w:rPr>
        <w:t>.</w:t>
      </w:r>
    </w:p>
    <w:p w14:paraId="7D8949B7" w14:textId="0FB24C8C" w:rsidR="001B480C" w:rsidRPr="001B480C" w:rsidRDefault="001B480C" w:rsidP="001B480C">
      <w:pPr>
        <w:pStyle w:val="paragraph"/>
        <w:ind w:right="-397"/>
        <w:textAlignment w:val="baseline"/>
        <w:rPr>
          <w:rFonts w:ascii="Arial" w:hAnsi="Arial" w:cs="Arial"/>
          <w:b/>
          <w:sz w:val="24"/>
          <w:szCs w:val="24"/>
        </w:rPr>
      </w:pPr>
      <w:r w:rsidRPr="001B480C">
        <w:rPr>
          <w:rFonts w:ascii="Arial" w:hAnsi="Arial" w:cs="Arial"/>
          <w:b/>
          <w:sz w:val="24"/>
          <w:szCs w:val="24"/>
        </w:rPr>
        <w:t xml:space="preserve">For more information, please contact </w:t>
      </w:r>
      <w:hyperlink r:id="rId9" w:history="1">
        <w:r w:rsidRPr="001B480C">
          <w:rPr>
            <w:rStyle w:val="Hyperlink"/>
            <w:rFonts w:ascii="Arial" w:hAnsi="Arial" w:cs="Arial"/>
            <w:b/>
            <w:sz w:val="24"/>
            <w:szCs w:val="24"/>
          </w:rPr>
          <w:t>Steven.crombie@oswca.org</w:t>
        </w:r>
      </w:hyperlink>
      <w:r w:rsidRPr="001B480C">
        <w:rPr>
          <w:rFonts w:ascii="Arial" w:hAnsi="Arial" w:cs="Arial"/>
          <w:b/>
          <w:sz w:val="24"/>
          <w:szCs w:val="24"/>
        </w:rPr>
        <w:t xml:space="preserve"> or 416-618-9839 </w:t>
      </w:r>
    </w:p>
    <w:p w14:paraId="473B928B" w14:textId="77777777" w:rsidR="001B480C" w:rsidRPr="001B480C" w:rsidRDefault="001B480C" w:rsidP="001B480C">
      <w:pPr>
        <w:pStyle w:val="paragraph"/>
        <w:ind w:right="-397"/>
        <w:textAlignment w:val="baseline"/>
        <w:rPr>
          <w:rFonts w:ascii="Arial" w:hAnsi="Arial" w:cs="Arial"/>
          <w:bCs/>
          <w:sz w:val="24"/>
          <w:szCs w:val="24"/>
        </w:rPr>
      </w:pPr>
    </w:p>
    <w:p w14:paraId="121250B2" w14:textId="77777777" w:rsidR="00E96308" w:rsidRDefault="00E96308" w:rsidP="00E96308">
      <w:pPr>
        <w:pStyle w:val="paragraph"/>
        <w:spacing w:after="0" w:afterAutospacing="0"/>
        <w:ind w:right="-397"/>
        <w:textAlignment w:val="baseline"/>
        <w:rPr>
          <w:rFonts w:ascii="Arial" w:hAnsi="Arial" w:cs="Arial"/>
          <w:bCs/>
          <w:sz w:val="24"/>
          <w:szCs w:val="24"/>
        </w:rPr>
      </w:pPr>
    </w:p>
    <w:p w14:paraId="34843899" w14:textId="77777777" w:rsidR="00E96308" w:rsidRDefault="00E96308" w:rsidP="00E96308">
      <w:pPr>
        <w:pStyle w:val="paragraph"/>
        <w:spacing w:after="0" w:afterAutospacing="0"/>
        <w:ind w:right="-397"/>
        <w:textAlignment w:val="baseline"/>
        <w:rPr>
          <w:rFonts w:ascii="Arial" w:hAnsi="Arial" w:cs="Arial"/>
          <w:bCs/>
          <w:sz w:val="24"/>
          <w:szCs w:val="24"/>
        </w:rPr>
      </w:pPr>
    </w:p>
    <w:p w14:paraId="66BA5052" w14:textId="77777777" w:rsidR="00E96308" w:rsidRDefault="00E96308" w:rsidP="00E96308">
      <w:pPr>
        <w:pStyle w:val="paragraph"/>
        <w:spacing w:after="0" w:afterAutospacing="0"/>
        <w:ind w:right="-397"/>
        <w:textAlignment w:val="baseline"/>
        <w:rPr>
          <w:rFonts w:ascii="Arial" w:hAnsi="Arial" w:cs="Arial"/>
          <w:bCs/>
          <w:sz w:val="24"/>
          <w:szCs w:val="24"/>
        </w:rPr>
      </w:pPr>
    </w:p>
    <w:p w14:paraId="004F5A1C" w14:textId="36FDE219" w:rsidR="00E96308" w:rsidRPr="00E96308" w:rsidRDefault="00E96308" w:rsidP="00E96308">
      <w:pPr>
        <w:pStyle w:val="paragraph"/>
        <w:spacing w:after="0" w:afterAutospacing="0"/>
        <w:ind w:right="-397"/>
        <w:textAlignment w:val="baseline"/>
        <w:rPr>
          <w:rFonts w:ascii="Arial" w:hAnsi="Arial" w:cs="Arial"/>
          <w:b/>
          <w:sz w:val="24"/>
          <w:szCs w:val="24"/>
        </w:rPr>
      </w:pPr>
    </w:p>
    <w:sectPr w:rsidR="00E96308" w:rsidRPr="00E96308">
      <w:type w:val="continuous"/>
      <w:pgSz w:w="12240" w:h="15840"/>
      <w:pgMar w:top="7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056D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F625D"/>
    <w:multiLevelType w:val="hybridMultilevel"/>
    <w:tmpl w:val="9CE81D1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030D3587"/>
    <w:multiLevelType w:val="hybridMultilevel"/>
    <w:tmpl w:val="807694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2C59ED"/>
    <w:multiLevelType w:val="hybridMultilevel"/>
    <w:tmpl w:val="44248850"/>
    <w:lvl w:ilvl="0" w:tplc="1A520836">
      <w:start w:val="1"/>
      <w:numFmt w:val="decimal"/>
      <w:lvlText w:val="(%1)"/>
      <w:lvlJc w:val="left"/>
      <w:pPr>
        <w:ind w:left="790" w:hanging="43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7B6500"/>
    <w:multiLevelType w:val="multilevel"/>
    <w:tmpl w:val="08060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BE575B"/>
    <w:multiLevelType w:val="hybridMultilevel"/>
    <w:tmpl w:val="2BD630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88459B6"/>
    <w:multiLevelType w:val="multilevel"/>
    <w:tmpl w:val="AE90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2A020C"/>
    <w:multiLevelType w:val="hybridMultilevel"/>
    <w:tmpl w:val="5E2070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6C663A3"/>
    <w:multiLevelType w:val="hybridMultilevel"/>
    <w:tmpl w:val="B5F4E7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CED5C8E"/>
    <w:multiLevelType w:val="hybridMultilevel"/>
    <w:tmpl w:val="D4A8C0B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57A172C1"/>
    <w:multiLevelType w:val="hybridMultilevel"/>
    <w:tmpl w:val="CA70A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5E4C44"/>
    <w:multiLevelType w:val="multilevel"/>
    <w:tmpl w:val="43BC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511EA"/>
    <w:multiLevelType w:val="hybridMultilevel"/>
    <w:tmpl w:val="94B8E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A13DFC"/>
    <w:multiLevelType w:val="hybridMultilevel"/>
    <w:tmpl w:val="7F5A1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FE30146"/>
    <w:multiLevelType w:val="hybridMultilevel"/>
    <w:tmpl w:val="F31283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FF400D9"/>
    <w:multiLevelType w:val="hybridMultilevel"/>
    <w:tmpl w:val="47168062"/>
    <w:lvl w:ilvl="0" w:tplc="9B826CBC">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DC4E53A4">
      <w:numFmt w:val="bullet"/>
      <w:lvlText w:val="•"/>
      <w:lvlJc w:val="left"/>
      <w:pPr>
        <w:ind w:left="1696" w:hanging="360"/>
      </w:pPr>
      <w:rPr>
        <w:rFonts w:hint="default"/>
        <w:lang w:val="en-US" w:eastAsia="en-US" w:bidi="ar-SA"/>
      </w:rPr>
    </w:lvl>
    <w:lvl w:ilvl="2" w:tplc="10DC24B0">
      <w:numFmt w:val="bullet"/>
      <w:lvlText w:val="•"/>
      <w:lvlJc w:val="left"/>
      <w:pPr>
        <w:ind w:left="2572" w:hanging="360"/>
      </w:pPr>
      <w:rPr>
        <w:rFonts w:hint="default"/>
        <w:lang w:val="en-US" w:eastAsia="en-US" w:bidi="ar-SA"/>
      </w:rPr>
    </w:lvl>
    <w:lvl w:ilvl="3" w:tplc="C64AB9AC">
      <w:numFmt w:val="bullet"/>
      <w:lvlText w:val="•"/>
      <w:lvlJc w:val="left"/>
      <w:pPr>
        <w:ind w:left="3448" w:hanging="360"/>
      </w:pPr>
      <w:rPr>
        <w:rFonts w:hint="default"/>
        <w:lang w:val="en-US" w:eastAsia="en-US" w:bidi="ar-SA"/>
      </w:rPr>
    </w:lvl>
    <w:lvl w:ilvl="4" w:tplc="96606230">
      <w:numFmt w:val="bullet"/>
      <w:lvlText w:val="•"/>
      <w:lvlJc w:val="left"/>
      <w:pPr>
        <w:ind w:left="4324" w:hanging="360"/>
      </w:pPr>
      <w:rPr>
        <w:rFonts w:hint="default"/>
        <w:lang w:val="en-US" w:eastAsia="en-US" w:bidi="ar-SA"/>
      </w:rPr>
    </w:lvl>
    <w:lvl w:ilvl="5" w:tplc="6982359C">
      <w:numFmt w:val="bullet"/>
      <w:lvlText w:val="•"/>
      <w:lvlJc w:val="left"/>
      <w:pPr>
        <w:ind w:left="5200" w:hanging="360"/>
      </w:pPr>
      <w:rPr>
        <w:rFonts w:hint="default"/>
        <w:lang w:val="en-US" w:eastAsia="en-US" w:bidi="ar-SA"/>
      </w:rPr>
    </w:lvl>
    <w:lvl w:ilvl="6" w:tplc="31D28C84">
      <w:numFmt w:val="bullet"/>
      <w:lvlText w:val="•"/>
      <w:lvlJc w:val="left"/>
      <w:pPr>
        <w:ind w:left="6076" w:hanging="360"/>
      </w:pPr>
      <w:rPr>
        <w:rFonts w:hint="default"/>
        <w:lang w:val="en-US" w:eastAsia="en-US" w:bidi="ar-SA"/>
      </w:rPr>
    </w:lvl>
    <w:lvl w:ilvl="7" w:tplc="45E2463A">
      <w:numFmt w:val="bullet"/>
      <w:lvlText w:val="•"/>
      <w:lvlJc w:val="left"/>
      <w:pPr>
        <w:ind w:left="6952" w:hanging="360"/>
      </w:pPr>
      <w:rPr>
        <w:rFonts w:hint="default"/>
        <w:lang w:val="en-US" w:eastAsia="en-US" w:bidi="ar-SA"/>
      </w:rPr>
    </w:lvl>
    <w:lvl w:ilvl="8" w:tplc="765A00BE">
      <w:numFmt w:val="bullet"/>
      <w:lvlText w:val="•"/>
      <w:lvlJc w:val="left"/>
      <w:pPr>
        <w:ind w:left="7828" w:hanging="360"/>
      </w:pPr>
      <w:rPr>
        <w:rFonts w:hint="default"/>
        <w:lang w:val="en-US" w:eastAsia="en-US" w:bidi="ar-SA"/>
      </w:rPr>
    </w:lvl>
  </w:abstractNum>
  <w:num w:numId="1" w16cid:durableId="1090738216">
    <w:abstractNumId w:val="15"/>
  </w:num>
  <w:num w:numId="2" w16cid:durableId="167790971">
    <w:abstractNumId w:val="0"/>
  </w:num>
  <w:num w:numId="3" w16cid:durableId="172689971">
    <w:abstractNumId w:val="1"/>
  </w:num>
  <w:num w:numId="4" w16cid:durableId="2045249642">
    <w:abstractNumId w:val="14"/>
  </w:num>
  <w:num w:numId="5" w16cid:durableId="34020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9982196">
    <w:abstractNumId w:val="7"/>
  </w:num>
  <w:num w:numId="7" w16cid:durableId="1413045362">
    <w:abstractNumId w:val="4"/>
  </w:num>
  <w:num w:numId="8" w16cid:durableId="1860581877">
    <w:abstractNumId w:val="6"/>
  </w:num>
  <w:num w:numId="9" w16cid:durableId="360713192">
    <w:abstractNumId w:val="2"/>
  </w:num>
  <w:num w:numId="10" w16cid:durableId="793451672">
    <w:abstractNumId w:val="11"/>
  </w:num>
  <w:num w:numId="11" w16cid:durableId="1276015808">
    <w:abstractNumId w:val="9"/>
  </w:num>
  <w:num w:numId="12" w16cid:durableId="2005280874">
    <w:abstractNumId w:val="5"/>
  </w:num>
  <w:num w:numId="13" w16cid:durableId="1845900478">
    <w:abstractNumId w:val="3"/>
  </w:num>
  <w:num w:numId="14" w16cid:durableId="1498351434">
    <w:abstractNumId w:val="8"/>
  </w:num>
  <w:num w:numId="15" w16cid:durableId="474763326">
    <w:abstractNumId w:val="13"/>
  </w:num>
  <w:num w:numId="16" w16cid:durableId="1493789965">
    <w:abstractNumId w:val="10"/>
  </w:num>
  <w:num w:numId="17" w16cid:durableId="7919469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D3"/>
    <w:rsid w:val="00017E37"/>
    <w:rsid w:val="000B33D3"/>
    <w:rsid w:val="00125489"/>
    <w:rsid w:val="00130E1F"/>
    <w:rsid w:val="001A3229"/>
    <w:rsid w:val="001B480C"/>
    <w:rsid w:val="001D449C"/>
    <w:rsid w:val="00205F65"/>
    <w:rsid w:val="00225C15"/>
    <w:rsid w:val="0024031D"/>
    <w:rsid w:val="00247E28"/>
    <w:rsid w:val="00265CE2"/>
    <w:rsid w:val="00287D81"/>
    <w:rsid w:val="002D6235"/>
    <w:rsid w:val="00324497"/>
    <w:rsid w:val="00347FAD"/>
    <w:rsid w:val="003B06ED"/>
    <w:rsid w:val="004151C1"/>
    <w:rsid w:val="004614DC"/>
    <w:rsid w:val="00474EFE"/>
    <w:rsid w:val="00481F59"/>
    <w:rsid w:val="00487F39"/>
    <w:rsid w:val="004A0154"/>
    <w:rsid w:val="004D6EA3"/>
    <w:rsid w:val="00504C27"/>
    <w:rsid w:val="005575B9"/>
    <w:rsid w:val="00570ACA"/>
    <w:rsid w:val="005A4F27"/>
    <w:rsid w:val="005B02C1"/>
    <w:rsid w:val="005B0E0A"/>
    <w:rsid w:val="005D66F4"/>
    <w:rsid w:val="00617A33"/>
    <w:rsid w:val="006B2D88"/>
    <w:rsid w:val="006C5511"/>
    <w:rsid w:val="00704DD1"/>
    <w:rsid w:val="00751B2C"/>
    <w:rsid w:val="00761DDF"/>
    <w:rsid w:val="007D53D9"/>
    <w:rsid w:val="008C7BC6"/>
    <w:rsid w:val="00995BFE"/>
    <w:rsid w:val="009E3AFC"/>
    <w:rsid w:val="00A55A18"/>
    <w:rsid w:val="00A755B0"/>
    <w:rsid w:val="00B432DA"/>
    <w:rsid w:val="00B46DEF"/>
    <w:rsid w:val="00BB0EE1"/>
    <w:rsid w:val="00C15B95"/>
    <w:rsid w:val="00C15BE9"/>
    <w:rsid w:val="00C67A55"/>
    <w:rsid w:val="00D34E9A"/>
    <w:rsid w:val="00D4436B"/>
    <w:rsid w:val="00D72A57"/>
    <w:rsid w:val="00D95C1B"/>
    <w:rsid w:val="00D96E5E"/>
    <w:rsid w:val="00DA7DFD"/>
    <w:rsid w:val="00E61086"/>
    <w:rsid w:val="00E71945"/>
    <w:rsid w:val="00E753F0"/>
    <w:rsid w:val="00E96308"/>
    <w:rsid w:val="00EA2056"/>
    <w:rsid w:val="00EB4A2D"/>
    <w:rsid w:val="00EC5B66"/>
    <w:rsid w:val="00F66F16"/>
    <w:rsid w:val="00F97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8E71"/>
  <w15:docId w15:val="{F6E9AB74-84BC-442D-847A-27C5551E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paragraph" w:styleId="Heading2">
    <w:name w:val="heading 2"/>
    <w:basedOn w:val="Normal"/>
    <w:next w:val="Normal"/>
    <w:link w:val="Heading2Char"/>
    <w:uiPriority w:val="9"/>
    <w:semiHidden/>
    <w:unhideWhenUsed/>
    <w:qFormat/>
    <w:rsid w:val="00F66F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2A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right="448"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F66F1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6F16"/>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F66F16"/>
    <w:rPr>
      <w:color w:val="0000FF"/>
      <w:u w:val="single"/>
    </w:rPr>
  </w:style>
  <w:style w:type="character" w:styleId="UnresolvedMention">
    <w:name w:val="Unresolved Mention"/>
    <w:basedOn w:val="DefaultParagraphFont"/>
    <w:uiPriority w:val="99"/>
    <w:semiHidden/>
    <w:unhideWhenUsed/>
    <w:rsid w:val="00F66F16"/>
    <w:rPr>
      <w:color w:val="605E5C"/>
      <w:shd w:val="clear" w:color="auto" w:fill="E1DFDD"/>
    </w:rPr>
  </w:style>
  <w:style w:type="paragraph" w:customStyle="1" w:styleId="Default">
    <w:name w:val="Default"/>
    <w:rsid w:val="00E71945"/>
    <w:pPr>
      <w:widowControl/>
      <w:adjustRightInd w:val="0"/>
    </w:pPr>
    <w:rPr>
      <w:rFonts w:ascii="Arial" w:hAnsi="Arial" w:cs="Arial"/>
      <w:color w:val="000000"/>
      <w:sz w:val="24"/>
      <w:szCs w:val="24"/>
      <w:lang w:val="en-CA"/>
    </w:rPr>
  </w:style>
  <w:style w:type="character" w:customStyle="1" w:styleId="Heading3Char">
    <w:name w:val="Heading 3 Char"/>
    <w:basedOn w:val="DefaultParagraphFont"/>
    <w:link w:val="Heading3"/>
    <w:uiPriority w:val="9"/>
    <w:semiHidden/>
    <w:rsid w:val="00D72A5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205F65"/>
    <w:rPr>
      <w:i/>
      <w:iCs/>
    </w:rPr>
  </w:style>
  <w:style w:type="table" w:styleId="TableGrid">
    <w:name w:val="Table Grid"/>
    <w:basedOn w:val="TableNormal"/>
    <w:uiPriority w:val="39"/>
    <w:rsid w:val="00130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30E1F"/>
    <w:pPr>
      <w:widowControl/>
      <w:autoSpaceDE/>
      <w:autoSpaceDN/>
      <w:spacing w:before="100" w:beforeAutospacing="1" w:after="100" w:afterAutospacing="1"/>
    </w:pPr>
    <w:rPr>
      <w:rFonts w:ascii="Calibri" w:eastAsiaTheme="minorHAnsi" w:hAnsi="Calibri" w:cs="Calibri"/>
      <w:lang w:val="en-CA" w:eastAsia="en-CA"/>
    </w:rPr>
  </w:style>
  <w:style w:type="paragraph" w:styleId="NoSpacing">
    <w:name w:val="No Spacing"/>
    <w:basedOn w:val="Normal"/>
    <w:uiPriority w:val="1"/>
    <w:qFormat/>
    <w:rsid w:val="00995BFE"/>
    <w:pPr>
      <w:widowControl/>
      <w:autoSpaceDE/>
      <w:autoSpaceDN/>
    </w:pPr>
    <w:rPr>
      <w:rFonts w:ascii="Calibri" w:eastAsiaTheme="minorHAnsi" w:hAnsi="Calibri" w:cs="Calibr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991">
      <w:bodyDiv w:val="1"/>
      <w:marLeft w:val="0"/>
      <w:marRight w:val="0"/>
      <w:marTop w:val="0"/>
      <w:marBottom w:val="0"/>
      <w:divBdr>
        <w:top w:val="none" w:sz="0" w:space="0" w:color="auto"/>
        <w:left w:val="none" w:sz="0" w:space="0" w:color="auto"/>
        <w:bottom w:val="none" w:sz="0" w:space="0" w:color="auto"/>
        <w:right w:val="none" w:sz="0" w:space="0" w:color="auto"/>
      </w:divBdr>
    </w:div>
    <w:div w:id="57017386">
      <w:bodyDiv w:val="1"/>
      <w:marLeft w:val="0"/>
      <w:marRight w:val="0"/>
      <w:marTop w:val="0"/>
      <w:marBottom w:val="0"/>
      <w:divBdr>
        <w:top w:val="none" w:sz="0" w:space="0" w:color="auto"/>
        <w:left w:val="none" w:sz="0" w:space="0" w:color="auto"/>
        <w:bottom w:val="none" w:sz="0" w:space="0" w:color="auto"/>
        <w:right w:val="none" w:sz="0" w:space="0" w:color="auto"/>
      </w:divBdr>
    </w:div>
    <w:div w:id="72819916">
      <w:bodyDiv w:val="1"/>
      <w:marLeft w:val="0"/>
      <w:marRight w:val="0"/>
      <w:marTop w:val="0"/>
      <w:marBottom w:val="0"/>
      <w:divBdr>
        <w:top w:val="none" w:sz="0" w:space="0" w:color="auto"/>
        <w:left w:val="none" w:sz="0" w:space="0" w:color="auto"/>
        <w:bottom w:val="none" w:sz="0" w:space="0" w:color="auto"/>
        <w:right w:val="none" w:sz="0" w:space="0" w:color="auto"/>
      </w:divBdr>
    </w:div>
    <w:div w:id="87390006">
      <w:bodyDiv w:val="1"/>
      <w:marLeft w:val="0"/>
      <w:marRight w:val="0"/>
      <w:marTop w:val="0"/>
      <w:marBottom w:val="0"/>
      <w:divBdr>
        <w:top w:val="none" w:sz="0" w:space="0" w:color="auto"/>
        <w:left w:val="none" w:sz="0" w:space="0" w:color="auto"/>
        <w:bottom w:val="none" w:sz="0" w:space="0" w:color="auto"/>
        <w:right w:val="none" w:sz="0" w:space="0" w:color="auto"/>
      </w:divBdr>
    </w:div>
    <w:div w:id="89471534">
      <w:bodyDiv w:val="1"/>
      <w:marLeft w:val="0"/>
      <w:marRight w:val="0"/>
      <w:marTop w:val="0"/>
      <w:marBottom w:val="0"/>
      <w:divBdr>
        <w:top w:val="none" w:sz="0" w:space="0" w:color="auto"/>
        <w:left w:val="none" w:sz="0" w:space="0" w:color="auto"/>
        <w:bottom w:val="none" w:sz="0" w:space="0" w:color="auto"/>
        <w:right w:val="none" w:sz="0" w:space="0" w:color="auto"/>
      </w:divBdr>
    </w:div>
    <w:div w:id="107622427">
      <w:bodyDiv w:val="1"/>
      <w:marLeft w:val="0"/>
      <w:marRight w:val="0"/>
      <w:marTop w:val="0"/>
      <w:marBottom w:val="0"/>
      <w:divBdr>
        <w:top w:val="none" w:sz="0" w:space="0" w:color="auto"/>
        <w:left w:val="none" w:sz="0" w:space="0" w:color="auto"/>
        <w:bottom w:val="none" w:sz="0" w:space="0" w:color="auto"/>
        <w:right w:val="none" w:sz="0" w:space="0" w:color="auto"/>
      </w:divBdr>
    </w:div>
    <w:div w:id="128866029">
      <w:bodyDiv w:val="1"/>
      <w:marLeft w:val="0"/>
      <w:marRight w:val="0"/>
      <w:marTop w:val="0"/>
      <w:marBottom w:val="0"/>
      <w:divBdr>
        <w:top w:val="none" w:sz="0" w:space="0" w:color="auto"/>
        <w:left w:val="none" w:sz="0" w:space="0" w:color="auto"/>
        <w:bottom w:val="none" w:sz="0" w:space="0" w:color="auto"/>
        <w:right w:val="none" w:sz="0" w:space="0" w:color="auto"/>
      </w:divBdr>
    </w:div>
    <w:div w:id="240598835">
      <w:bodyDiv w:val="1"/>
      <w:marLeft w:val="0"/>
      <w:marRight w:val="0"/>
      <w:marTop w:val="0"/>
      <w:marBottom w:val="0"/>
      <w:divBdr>
        <w:top w:val="none" w:sz="0" w:space="0" w:color="auto"/>
        <w:left w:val="none" w:sz="0" w:space="0" w:color="auto"/>
        <w:bottom w:val="none" w:sz="0" w:space="0" w:color="auto"/>
        <w:right w:val="none" w:sz="0" w:space="0" w:color="auto"/>
      </w:divBdr>
    </w:div>
    <w:div w:id="312881320">
      <w:bodyDiv w:val="1"/>
      <w:marLeft w:val="0"/>
      <w:marRight w:val="0"/>
      <w:marTop w:val="0"/>
      <w:marBottom w:val="0"/>
      <w:divBdr>
        <w:top w:val="none" w:sz="0" w:space="0" w:color="auto"/>
        <w:left w:val="none" w:sz="0" w:space="0" w:color="auto"/>
        <w:bottom w:val="none" w:sz="0" w:space="0" w:color="auto"/>
        <w:right w:val="none" w:sz="0" w:space="0" w:color="auto"/>
      </w:divBdr>
    </w:div>
    <w:div w:id="338432645">
      <w:bodyDiv w:val="1"/>
      <w:marLeft w:val="0"/>
      <w:marRight w:val="0"/>
      <w:marTop w:val="0"/>
      <w:marBottom w:val="0"/>
      <w:divBdr>
        <w:top w:val="none" w:sz="0" w:space="0" w:color="auto"/>
        <w:left w:val="none" w:sz="0" w:space="0" w:color="auto"/>
        <w:bottom w:val="none" w:sz="0" w:space="0" w:color="auto"/>
        <w:right w:val="none" w:sz="0" w:space="0" w:color="auto"/>
      </w:divBdr>
    </w:div>
    <w:div w:id="388698149">
      <w:bodyDiv w:val="1"/>
      <w:marLeft w:val="0"/>
      <w:marRight w:val="0"/>
      <w:marTop w:val="0"/>
      <w:marBottom w:val="0"/>
      <w:divBdr>
        <w:top w:val="none" w:sz="0" w:space="0" w:color="auto"/>
        <w:left w:val="none" w:sz="0" w:space="0" w:color="auto"/>
        <w:bottom w:val="none" w:sz="0" w:space="0" w:color="auto"/>
        <w:right w:val="none" w:sz="0" w:space="0" w:color="auto"/>
      </w:divBdr>
    </w:div>
    <w:div w:id="395402224">
      <w:bodyDiv w:val="1"/>
      <w:marLeft w:val="0"/>
      <w:marRight w:val="0"/>
      <w:marTop w:val="0"/>
      <w:marBottom w:val="0"/>
      <w:divBdr>
        <w:top w:val="none" w:sz="0" w:space="0" w:color="auto"/>
        <w:left w:val="none" w:sz="0" w:space="0" w:color="auto"/>
        <w:bottom w:val="none" w:sz="0" w:space="0" w:color="auto"/>
        <w:right w:val="none" w:sz="0" w:space="0" w:color="auto"/>
      </w:divBdr>
    </w:div>
    <w:div w:id="408231252">
      <w:bodyDiv w:val="1"/>
      <w:marLeft w:val="0"/>
      <w:marRight w:val="0"/>
      <w:marTop w:val="0"/>
      <w:marBottom w:val="0"/>
      <w:divBdr>
        <w:top w:val="none" w:sz="0" w:space="0" w:color="auto"/>
        <w:left w:val="none" w:sz="0" w:space="0" w:color="auto"/>
        <w:bottom w:val="none" w:sz="0" w:space="0" w:color="auto"/>
        <w:right w:val="none" w:sz="0" w:space="0" w:color="auto"/>
      </w:divBdr>
    </w:div>
    <w:div w:id="433944773">
      <w:bodyDiv w:val="1"/>
      <w:marLeft w:val="0"/>
      <w:marRight w:val="0"/>
      <w:marTop w:val="0"/>
      <w:marBottom w:val="0"/>
      <w:divBdr>
        <w:top w:val="none" w:sz="0" w:space="0" w:color="auto"/>
        <w:left w:val="none" w:sz="0" w:space="0" w:color="auto"/>
        <w:bottom w:val="none" w:sz="0" w:space="0" w:color="auto"/>
        <w:right w:val="none" w:sz="0" w:space="0" w:color="auto"/>
      </w:divBdr>
    </w:div>
    <w:div w:id="437261564">
      <w:bodyDiv w:val="1"/>
      <w:marLeft w:val="0"/>
      <w:marRight w:val="0"/>
      <w:marTop w:val="0"/>
      <w:marBottom w:val="0"/>
      <w:divBdr>
        <w:top w:val="none" w:sz="0" w:space="0" w:color="auto"/>
        <w:left w:val="none" w:sz="0" w:space="0" w:color="auto"/>
        <w:bottom w:val="none" w:sz="0" w:space="0" w:color="auto"/>
        <w:right w:val="none" w:sz="0" w:space="0" w:color="auto"/>
      </w:divBdr>
    </w:div>
    <w:div w:id="438451714">
      <w:bodyDiv w:val="1"/>
      <w:marLeft w:val="0"/>
      <w:marRight w:val="0"/>
      <w:marTop w:val="0"/>
      <w:marBottom w:val="0"/>
      <w:divBdr>
        <w:top w:val="none" w:sz="0" w:space="0" w:color="auto"/>
        <w:left w:val="none" w:sz="0" w:space="0" w:color="auto"/>
        <w:bottom w:val="none" w:sz="0" w:space="0" w:color="auto"/>
        <w:right w:val="none" w:sz="0" w:space="0" w:color="auto"/>
      </w:divBdr>
    </w:div>
    <w:div w:id="443813278">
      <w:bodyDiv w:val="1"/>
      <w:marLeft w:val="0"/>
      <w:marRight w:val="0"/>
      <w:marTop w:val="0"/>
      <w:marBottom w:val="0"/>
      <w:divBdr>
        <w:top w:val="none" w:sz="0" w:space="0" w:color="auto"/>
        <w:left w:val="none" w:sz="0" w:space="0" w:color="auto"/>
        <w:bottom w:val="none" w:sz="0" w:space="0" w:color="auto"/>
        <w:right w:val="none" w:sz="0" w:space="0" w:color="auto"/>
      </w:divBdr>
    </w:div>
    <w:div w:id="474837230">
      <w:bodyDiv w:val="1"/>
      <w:marLeft w:val="0"/>
      <w:marRight w:val="0"/>
      <w:marTop w:val="0"/>
      <w:marBottom w:val="0"/>
      <w:divBdr>
        <w:top w:val="none" w:sz="0" w:space="0" w:color="auto"/>
        <w:left w:val="none" w:sz="0" w:space="0" w:color="auto"/>
        <w:bottom w:val="none" w:sz="0" w:space="0" w:color="auto"/>
        <w:right w:val="none" w:sz="0" w:space="0" w:color="auto"/>
      </w:divBdr>
    </w:div>
    <w:div w:id="504128659">
      <w:bodyDiv w:val="1"/>
      <w:marLeft w:val="0"/>
      <w:marRight w:val="0"/>
      <w:marTop w:val="0"/>
      <w:marBottom w:val="0"/>
      <w:divBdr>
        <w:top w:val="none" w:sz="0" w:space="0" w:color="auto"/>
        <w:left w:val="none" w:sz="0" w:space="0" w:color="auto"/>
        <w:bottom w:val="none" w:sz="0" w:space="0" w:color="auto"/>
        <w:right w:val="none" w:sz="0" w:space="0" w:color="auto"/>
      </w:divBdr>
    </w:div>
    <w:div w:id="505825168">
      <w:bodyDiv w:val="1"/>
      <w:marLeft w:val="0"/>
      <w:marRight w:val="0"/>
      <w:marTop w:val="0"/>
      <w:marBottom w:val="0"/>
      <w:divBdr>
        <w:top w:val="none" w:sz="0" w:space="0" w:color="auto"/>
        <w:left w:val="none" w:sz="0" w:space="0" w:color="auto"/>
        <w:bottom w:val="none" w:sz="0" w:space="0" w:color="auto"/>
        <w:right w:val="none" w:sz="0" w:space="0" w:color="auto"/>
      </w:divBdr>
    </w:div>
    <w:div w:id="546727187">
      <w:bodyDiv w:val="1"/>
      <w:marLeft w:val="0"/>
      <w:marRight w:val="0"/>
      <w:marTop w:val="0"/>
      <w:marBottom w:val="0"/>
      <w:divBdr>
        <w:top w:val="none" w:sz="0" w:space="0" w:color="auto"/>
        <w:left w:val="none" w:sz="0" w:space="0" w:color="auto"/>
        <w:bottom w:val="none" w:sz="0" w:space="0" w:color="auto"/>
        <w:right w:val="none" w:sz="0" w:space="0" w:color="auto"/>
      </w:divBdr>
    </w:div>
    <w:div w:id="625698725">
      <w:bodyDiv w:val="1"/>
      <w:marLeft w:val="0"/>
      <w:marRight w:val="0"/>
      <w:marTop w:val="0"/>
      <w:marBottom w:val="0"/>
      <w:divBdr>
        <w:top w:val="none" w:sz="0" w:space="0" w:color="auto"/>
        <w:left w:val="none" w:sz="0" w:space="0" w:color="auto"/>
        <w:bottom w:val="none" w:sz="0" w:space="0" w:color="auto"/>
        <w:right w:val="none" w:sz="0" w:space="0" w:color="auto"/>
      </w:divBdr>
    </w:div>
    <w:div w:id="627203084">
      <w:bodyDiv w:val="1"/>
      <w:marLeft w:val="0"/>
      <w:marRight w:val="0"/>
      <w:marTop w:val="0"/>
      <w:marBottom w:val="0"/>
      <w:divBdr>
        <w:top w:val="none" w:sz="0" w:space="0" w:color="auto"/>
        <w:left w:val="none" w:sz="0" w:space="0" w:color="auto"/>
        <w:bottom w:val="none" w:sz="0" w:space="0" w:color="auto"/>
        <w:right w:val="none" w:sz="0" w:space="0" w:color="auto"/>
      </w:divBdr>
    </w:div>
    <w:div w:id="649097183">
      <w:bodyDiv w:val="1"/>
      <w:marLeft w:val="0"/>
      <w:marRight w:val="0"/>
      <w:marTop w:val="0"/>
      <w:marBottom w:val="0"/>
      <w:divBdr>
        <w:top w:val="none" w:sz="0" w:space="0" w:color="auto"/>
        <w:left w:val="none" w:sz="0" w:space="0" w:color="auto"/>
        <w:bottom w:val="none" w:sz="0" w:space="0" w:color="auto"/>
        <w:right w:val="none" w:sz="0" w:space="0" w:color="auto"/>
      </w:divBdr>
    </w:div>
    <w:div w:id="718632255">
      <w:bodyDiv w:val="1"/>
      <w:marLeft w:val="0"/>
      <w:marRight w:val="0"/>
      <w:marTop w:val="0"/>
      <w:marBottom w:val="0"/>
      <w:divBdr>
        <w:top w:val="none" w:sz="0" w:space="0" w:color="auto"/>
        <w:left w:val="none" w:sz="0" w:space="0" w:color="auto"/>
        <w:bottom w:val="none" w:sz="0" w:space="0" w:color="auto"/>
        <w:right w:val="none" w:sz="0" w:space="0" w:color="auto"/>
      </w:divBdr>
    </w:div>
    <w:div w:id="725495153">
      <w:bodyDiv w:val="1"/>
      <w:marLeft w:val="0"/>
      <w:marRight w:val="0"/>
      <w:marTop w:val="0"/>
      <w:marBottom w:val="0"/>
      <w:divBdr>
        <w:top w:val="none" w:sz="0" w:space="0" w:color="auto"/>
        <w:left w:val="none" w:sz="0" w:space="0" w:color="auto"/>
        <w:bottom w:val="none" w:sz="0" w:space="0" w:color="auto"/>
        <w:right w:val="none" w:sz="0" w:space="0" w:color="auto"/>
      </w:divBdr>
    </w:div>
    <w:div w:id="742530022">
      <w:bodyDiv w:val="1"/>
      <w:marLeft w:val="0"/>
      <w:marRight w:val="0"/>
      <w:marTop w:val="0"/>
      <w:marBottom w:val="0"/>
      <w:divBdr>
        <w:top w:val="none" w:sz="0" w:space="0" w:color="auto"/>
        <w:left w:val="none" w:sz="0" w:space="0" w:color="auto"/>
        <w:bottom w:val="none" w:sz="0" w:space="0" w:color="auto"/>
        <w:right w:val="none" w:sz="0" w:space="0" w:color="auto"/>
      </w:divBdr>
    </w:div>
    <w:div w:id="791553264">
      <w:bodyDiv w:val="1"/>
      <w:marLeft w:val="0"/>
      <w:marRight w:val="0"/>
      <w:marTop w:val="0"/>
      <w:marBottom w:val="0"/>
      <w:divBdr>
        <w:top w:val="none" w:sz="0" w:space="0" w:color="auto"/>
        <w:left w:val="none" w:sz="0" w:space="0" w:color="auto"/>
        <w:bottom w:val="none" w:sz="0" w:space="0" w:color="auto"/>
        <w:right w:val="none" w:sz="0" w:space="0" w:color="auto"/>
      </w:divBdr>
    </w:div>
    <w:div w:id="839731298">
      <w:bodyDiv w:val="1"/>
      <w:marLeft w:val="0"/>
      <w:marRight w:val="0"/>
      <w:marTop w:val="0"/>
      <w:marBottom w:val="0"/>
      <w:divBdr>
        <w:top w:val="none" w:sz="0" w:space="0" w:color="auto"/>
        <w:left w:val="none" w:sz="0" w:space="0" w:color="auto"/>
        <w:bottom w:val="none" w:sz="0" w:space="0" w:color="auto"/>
        <w:right w:val="none" w:sz="0" w:space="0" w:color="auto"/>
      </w:divBdr>
    </w:div>
    <w:div w:id="849835529">
      <w:bodyDiv w:val="1"/>
      <w:marLeft w:val="0"/>
      <w:marRight w:val="0"/>
      <w:marTop w:val="0"/>
      <w:marBottom w:val="0"/>
      <w:divBdr>
        <w:top w:val="none" w:sz="0" w:space="0" w:color="auto"/>
        <w:left w:val="none" w:sz="0" w:space="0" w:color="auto"/>
        <w:bottom w:val="none" w:sz="0" w:space="0" w:color="auto"/>
        <w:right w:val="none" w:sz="0" w:space="0" w:color="auto"/>
      </w:divBdr>
    </w:div>
    <w:div w:id="862287842">
      <w:bodyDiv w:val="1"/>
      <w:marLeft w:val="0"/>
      <w:marRight w:val="0"/>
      <w:marTop w:val="0"/>
      <w:marBottom w:val="0"/>
      <w:divBdr>
        <w:top w:val="none" w:sz="0" w:space="0" w:color="auto"/>
        <w:left w:val="none" w:sz="0" w:space="0" w:color="auto"/>
        <w:bottom w:val="none" w:sz="0" w:space="0" w:color="auto"/>
        <w:right w:val="none" w:sz="0" w:space="0" w:color="auto"/>
      </w:divBdr>
    </w:div>
    <w:div w:id="872229415">
      <w:bodyDiv w:val="1"/>
      <w:marLeft w:val="0"/>
      <w:marRight w:val="0"/>
      <w:marTop w:val="0"/>
      <w:marBottom w:val="0"/>
      <w:divBdr>
        <w:top w:val="none" w:sz="0" w:space="0" w:color="auto"/>
        <w:left w:val="none" w:sz="0" w:space="0" w:color="auto"/>
        <w:bottom w:val="none" w:sz="0" w:space="0" w:color="auto"/>
        <w:right w:val="none" w:sz="0" w:space="0" w:color="auto"/>
      </w:divBdr>
    </w:div>
    <w:div w:id="878661611">
      <w:bodyDiv w:val="1"/>
      <w:marLeft w:val="0"/>
      <w:marRight w:val="0"/>
      <w:marTop w:val="0"/>
      <w:marBottom w:val="0"/>
      <w:divBdr>
        <w:top w:val="none" w:sz="0" w:space="0" w:color="auto"/>
        <w:left w:val="none" w:sz="0" w:space="0" w:color="auto"/>
        <w:bottom w:val="none" w:sz="0" w:space="0" w:color="auto"/>
        <w:right w:val="none" w:sz="0" w:space="0" w:color="auto"/>
      </w:divBdr>
    </w:div>
    <w:div w:id="879126208">
      <w:bodyDiv w:val="1"/>
      <w:marLeft w:val="0"/>
      <w:marRight w:val="0"/>
      <w:marTop w:val="0"/>
      <w:marBottom w:val="0"/>
      <w:divBdr>
        <w:top w:val="none" w:sz="0" w:space="0" w:color="auto"/>
        <w:left w:val="none" w:sz="0" w:space="0" w:color="auto"/>
        <w:bottom w:val="none" w:sz="0" w:space="0" w:color="auto"/>
        <w:right w:val="none" w:sz="0" w:space="0" w:color="auto"/>
      </w:divBdr>
    </w:div>
    <w:div w:id="888687909">
      <w:bodyDiv w:val="1"/>
      <w:marLeft w:val="0"/>
      <w:marRight w:val="0"/>
      <w:marTop w:val="0"/>
      <w:marBottom w:val="0"/>
      <w:divBdr>
        <w:top w:val="none" w:sz="0" w:space="0" w:color="auto"/>
        <w:left w:val="none" w:sz="0" w:space="0" w:color="auto"/>
        <w:bottom w:val="none" w:sz="0" w:space="0" w:color="auto"/>
        <w:right w:val="none" w:sz="0" w:space="0" w:color="auto"/>
      </w:divBdr>
    </w:div>
    <w:div w:id="900405210">
      <w:bodyDiv w:val="1"/>
      <w:marLeft w:val="0"/>
      <w:marRight w:val="0"/>
      <w:marTop w:val="0"/>
      <w:marBottom w:val="0"/>
      <w:divBdr>
        <w:top w:val="none" w:sz="0" w:space="0" w:color="auto"/>
        <w:left w:val="none" w:sz="0" w:space="0" w:color="auto"/>
        <w:bottom w:val="none" w:sz="0" w:space="0" w:color="auto"/>
        <w:right w:val="none" w:sz="0" w:space="0" w:color="auto"/>
      </w:divBdr>
    </w:div>
    <w:div w:id="904727250">
      <w:bodyDiv w:val="1"/>
      <w:marLeft w:val="0"/>
      <w:marRight w:val="0"/>
      <w:marTop w:val="0"/>
      <w:marBottom w:val="0"/>
      <w:divBdr>
        <w:top w:val="none" w:sz="0" w:space="0" w:color="auto"/>
        <w:left w:val="none" w:sz="0" w:space="0" w:color="auto"/>
        <w:bottom w:val="none" w:sz="0" w:space="0" w:color="auto"/>
        <w:right w:val="none" w:sz="0" w:space="0" w:color="auto"/>
      </w:divBdr>
    </w:div>
    <w:div w:id="919096075">
      <w:bodyDiv w:val="1"/>
      <w:marLeft w:val="0"/>
      <w:marRight w:val="0"/>
      <w:marTop w:val="0"/>
      <w:marBottom w:val="0"/>
      <w:divBdr>
        <w:top w:val="none" w:sz="0" w:space="0" w:color="auto"/>
        <w:left w:val="none" w:sz="0" w:space="0" w:color="auto"/>
        <w:bottom w:val="none" w:sz="0" w:space="0" w:color="auto"/>
        <w:right w:val="none" w:sz="0" w:space="0" w:color="auto"/>
      </w:divBdr>
    </w:div>
    <w:div w:id="921137987">
      <w:bodyDiv w:val="1"/>
      <w:marLeft w:val="0"/>
      <w:marRight w:val="0"/>
      <w:marTop w:val="0"/>
      <w:marBottom w:val="0"/>
      <w:divBdr>
        <w:top w:val="none" w:sz="0" w:space="0" w:color="auto"/>
        <w:left w:val="none" w:sz="0" w:space="0" w:color="auto"/>
        <w:bottom w:val="none" w:sz="0" w:space="0" w:color="auto"/>
        <w:right w:val="none" w:sz="0" w:space="0" w:color="auto"/>
      </w:divBdr>
    </w:div>
    <w:div w:id="925766195">
      <w:bodyDiv w:val="1"/>
      <w:marLeft w:val="0"/>
      <w:marRight w:val="0"/>
      <w:marTop w:val="0"/>
      <w:marBottom w:val="0"/>
      <w:divBdr>
        <w:top w:val="none" w:sz="0" w:space="0" w:color="auto"/>
        <w:left w:val="none" w:sz="0" w:space="0" w:color="auto"/>
        <w:bottom w:val="none" w:sz="0" w:space="0" w:color="auto"/>
        <w:right w:val="none" w:sz="0" w:space="0" w:color="auto"/>
      </w:divBdr>
    </w:div>
    <w:div w:id="1035738936">
      <w:bodyDiv w:val="1"/>
      <w:marLeft w:val="0"/>
      <w:marRight w:val="0"/>
      <w:marTop w:val="0"/>
      <w:marBottom w:val="0"/>
      <w:divBdr>
        <w:top w:val="none" w:sz="0" w:space="0" w:color="auto"/>
        <w:left w:val="none" w:sz="0" w:space="0" w:color="auto"/>
        <w:bottom w:val="none" w:sz="0" w:space="0" w:color="auto"/>
        <w:right w:val="none" w:sz="0" w:space="0" w:color="auto"/>
      </w:divBdr>
    </w:div>
    <w:div w:id="1042245375">
      <w:bodyDiv w:val="1"/>
      <w:marLeft w:val="0"/>
      <w:marRight w:val="0"/>
      <w:marTop w:val="0"/>
      <w:marBottom w:val="0"/>
      <w:divBdr>
        <w:top w:val="none" w:sz="0" w:space="0" w:color="auto"/>
        <w:left w:val="none" w:sz="0" w:space="0" w:color="auto"/>
        <w:bottom w:val="none" w:sz="0" w:space="0" w:color="auto"/>
        <w:right w:val="none" w:sz="0" w:space="0" w:color="auto"/>
      </w:divBdr>
    </w:div>
    <w:div w:id="1094089481">
      <w:bodyDiv w:val="1"/>
      <w:marLeft w:val="0"/>
      <w:marRight w:val="0"/>
      <w:marTop w:val="0"/>
      <w:marBottom w:val="0"/>
      <w:divBdr>
        <w:top w:val="none" w:sz="0" w:space="0" w:color="auto"/>
        <w:left w:val="none" w:sz="0" w:space="0" w:color="auto"/>
        <w:bottom w:val="none" w:sz="0" w:space="0" w:color="auto"/>
        <w:right w:val="none" w:sz="0" w:space="0" w:color="auto"/>
      </w:divBdr>
    </w:div>
    <w:div w:id="1110704468">
      <w:bodyDiv w:val="1"/>
      <w:marLeft w:val="0"/>
      <w:marRight w:val="0"/>
      <w:marTop w:val="0"/>
      <w:marBottom w:val="0"/>
      <w:divBdr>
        <w:top w:val="none" w:sz="0" w:space="0" w:color="auto"/>
        <w:left w:val="none" w:sz="0" w:space="0" w:color="auto"/>
        <w:bottom w:val="none" w:sz="0" w:space="0" w:color="auto"/>
        <w:right w:val="none" w:sz="0" w:space="0" w:color="auto"/>
      </w:divBdr>
    </w:div>
    <w:div w:id="1155414836">
      <w:bodyDiv w:val="1"/>
      <w:marLeft w:val="0"/>
      <w:marRight w:val="0"/>
      <w:marTop w:val="0"/>
      <w:marBottom w:val="0"/>
      <w:divBdr>
        <w:top w:val="none" w:sz="0" w:space="0" w:color="auto"/>
        <w:left w:val="none" w:sz="0" w:space="0" w:color="auto"/>
        <w:bottom w:val="none" w:sz="0" w:space="0" w:color="auto"/>
        <w:right w:val="none" w:sz="0" w:space="0" w:color="auto"/>
      </w:divBdr>
    </w:div>
    <w:div w:id="1174144788">
      <w:bodyDiv w:val="1"/>
      <w:marLeft w:val="0"/>
      <w:marRight w:val="0"/>
      <w:marTop w:val="0"/>
      <w:marBottom w:val="0"/>
      <w:divBdr>
        <w:top w:val="none" w:sz="0" w:space="0" w:color="auto"/>
        <w:left w:val="none" w:sz="0" w:space="0" w:color="auto"/>
        <w:bottom w:val="none" w:sz="0" w:space="0" w:color="auto"/>
        <w:right w:val="none" w:sz="0" w:space="0" w:color="auto"/>
      </w:divBdr>
    </w:div>
    <w:div w:id="1366563168">
      <w:bodyDiv w:val="1"/>
      <w:marLeft w:val="0"/>
      <w:marRight w:val="0"/>
      <w:marTop w:val="0"/>
      <w:marBottom w:val="0"/>
      <w:divBdr>
        <w:top w:val="none" w:sz="0" w:space="0" w:color="auto"/>
        <w:left w:val="none" w:sz="0" w:space="0" w:color="auto"/>
        <w:bottom w:val="none" w:sz="0" w:space="0" w:color="auto"/>
        <w:right w:val="none" w:sz="0" w:space="0" w:color="auto"/>
      </w:divBdr>
    </w:div>
    <w:div w:id="1401097376">
      <w:bodyDiv w:val="1"/>
      <w:marLeft w:val="0"/>
      <w:marRight w:val="0"/>
      <w:marTop w:val="0"/>
      <w:marBottom w:val="0"/>
      <w:divBdr>
        <w:top w:val="none" w:sz="0" w:space="0" w:color="auto"/>
        <w:left w:val="none" w:sz="0" w:space="0" w:color="auto"/>
        <w:bottom w:val="none" w:sz="0" w:space="0" w:color="auto"/>
        <w:right w:val="none" w:sz="0" w:space="0" w:color="auto"/>
      </w:divBdr>
    </w:div>
    <w:div w:id="1401252634">
      <w:bodyDiv w:val="1"/>
      <w:marLeft w:val="0"/>
      <w:marRight w:val="0"/>
      <w:marTop w:val="0"/>
      <w:marBottom w:val="0"/>
      <w:divBdr>
        <w:top w:val="none" w:sz="0" w:space="0" w:color="auto"/>
        <w:left w:val="none" w:sz="0" w:space="0" w:color="auto"/>
        <w:bottom w:val="none" w:sz="0" w:space="0" w:color="auto"/>
        <w:right w:val="none" w:sz="0" w:space="0" w:color="auto"/>
      </w:divBdr>
    </w:div>
    <w:div w:id="1416516982">
      <w:bodyDiv w:val="1"/>
      <w:marLeft w:val="0"/>
      <w:marRight w:val="0"/>
      <w:marTop w:val="0"/>
      <w:marBottom w:val="0"/>
      <w:divBdr>
        <w:top w:val="none" w:sz="0" w:space="0" w:color="auto"/>
        <w:left w:val="none" w:sz="0" w:space="0" w:color="auto"/>
        <w:bottom w:val="none" w:sz="0" w:space="0" w:color="auto"/>
        <w:right w:val="none" w:sz="0" w:space="0" w:color="auto"/>
      </w:divBdr>
    </w:div>
    <w:div w:id="1419448491">
      <w:bodyDiv w:val="1"/>
      <w:marLeft w:val="0"/>
      <w:marRight w:val="0"/>
      <w:marTop w:val="0"/>
      <w:marBottom w:val="0"/>
      <w:divBdr>
        <w:top w:val="none" w:sz="0" w:space="0" w:color="auto"/>
        <w:left w:val="none" w:sz="0" w:space="0" w:color="auto"/>
        <w:bottom w:val="none" w:sz="0" w:space="0" w:color="auto"/>
        <w:right w:val="none" w:sz="0" w:space="0" w:color="auto"/>
      </w:divBdr>
    </w:div>
    <w:div w:id="1498038289">
      <w:bodyDiv w:val="1"/>
      <w:marLeft w:val="0"/>
      <w:marRight w:val="0"/>
      <w:marTop w:val="0"/>
      <w:marBottom w:val="0"/>
      <w:divBdr>
        <w:top w:val="none" w:sz="0" w:space="0" w:color="auto"/>
        <w:left w:val="none" w:sz="0" w:space="0" w:color="auto"/>
        <w:bottom w:val="none" w:sz="0" w:space="0" w:color="auto"/>
        <w:right w:val="none" w:sz="0" w:space="0" w:color="auto"/>
      </w:divBdr>
    </w:div>
    <w:div w:id="1498962957">
      <w:bodyDiv w:val="1"/>
      <w:marLeft w:val="0"/>
      <w:marRight w:val="0"/>
      <w:marTop w:val="0"/>
      <w:marBottom w:val="0"/>
      <w:divBdr>
        <w:top w:val="none" w:sz="0" w:space="0" w:color="auto"/>
        <w:left w:val="none" w:sz="0" w:space="0" w:color="auto"/>
        <w:bottom w:val="none" w:sz="0" w:space="0" w:color="auto"/>
        <w:right w:val="none" w:sz="0" w:space="0" w:color="auto"/>
      </w:divBdr>
    </w:div>
    <w:div w:id="1513758917">
      <w:bodyDiv w:val="1"/>
      <w:marLeft w:val="0"/>
      <w:marRight w:val="0"/>
      <w:marTop w:val="0"/>
      <w:marBottom w:val="0"/>
      <w:divBdr>
        <w:top w:val="none" w:sz="0" w:space="0" w:color="auto"/>
        <w:left w:val="none" w:sz="0" w:space="0" w:color="auto"/>
        <w:bottom w:val="none" w:sz="0" w:space="0" w:color="auto"/>
        <w:right w:val="none" w:sz="0" w:space="0" w:color="auto"/>
      </w:divBdr>
    </w:div>
    <w:div w:id="1543709362">
      <w:bodyDiv w:val="1"/>
      <w:marLeft w:val="0"/>
      <w:marRight w:val="0"/>
      <w:marTop w:val="0"/>
      <w:marBottom w:val="0"/>
      <w:divBdr>
        <w:top w:val="none" w:sz="0" w:space="0" w:color="auto"/>
        <w:left w:val="none" w:sz="0" w:space="0" w:color="auto"/>
        <w:bottom w:val="none" w:sz="0" w:space="0" w:color="auto"/>
        <w:right w:val="none" w:sz="0" w:space="0" w:color="auto"/>
      </w:divBdr>
    </w:div>
    <w:div w:id="1546216588">
      <w:bodyDiv w:val="1"/>
      <w:marLeft w:val="0"/>
      <w:marRight w:val="0"/>
      <w:marTop w:val="0"/>
      <w:marBottom w:val="0"/>
      <w:divBdr>
        <w:top w:val="none" w:sz="0" w:space="0" w:color="auto"/>
        <w:left w:val="none" w:sz="0" w:space="0" w:color="auto"/>
        <w:bottom w:val="none" w:sz="0" w:space="0" w:color="auto"/>
        <w:right w:val="none" w:sz="0" w:space="0" w:color="auto"/>
      </w:divBdr>
    </w:div>
    <w:div w:id="1630359536">
      <w:bodyDiv w:val="1"/>
      <w:marLeft w:val="0"/>
      <w:marRight w:val="0"/>
      <w:marTop w:val="0"/>
      <w:marBottom w:val="0"/>
      <w:divBdr>
        <w:top w:val="none" w:sz="0" w:space="0" w:color="auto"/>
        <w:left w:val="none" w:sz="0" w:space="0" w:color="auto"/>
        <w:bottom w:val="none" w:sz="0" w:space="0" w:color="auto"/>
        <w:right w:val="none" w:sz="0" w:space="0" w:color="auto"/>
      </w:divBdr>
    </w:div>
    <w:div w:id="1635601153">
      <w:bodyDiv w:val="1"/>
      <w:marLeft w:val="0"/>
      <w:marRight w:val="0"/>
      <w:marTop w:val="0"/>
      <w:marBottom w:val="0"/>
      <w:divBdr>
        <w:top w:val="none" w:sz="0" w:space="0" w:color="auto"/>
        <w:left w:val="none" w:sz="0" w:space="0" w:color="auto"/>
        <w:bottom w:val="none" w:sz="0" w:space="0" w:color="auto"/>
        <w:right w:val="none" w:sz="0" w:space="0" w:color="auto"/>
      </w:divBdr>
    </w:div>
    <w:div w:id="1680697211">
      <w:bodyDiv w:val="1"/>
      <w:marLeft w:val="0"/>
      <w:marRight w:val="0"/>
      <w:marTop w:val="0"/>
      <w:marBottom w:val="0"/>
      <w:divBdr>
        <w:top w:val="none" w:sz="0" w:space="0" w:color="auto"/>
        <w:left w:val="none" w:sz="0" w:space="0" w:color="auto"/>
        <w:bottom w:val="none" w:sz="0" w:space="0" w:color="auto"/>
        <w:right w:val="none" w:sz="0" w:space="0" w:color="auto"/>
      </w:divBdr>
    </w:div>
    <w:div w:id="1735934808">
      <w:bodyDiv w:val="1"/>
      <w:marLeft w:val="0"/>
      <w:marRight w:val="0"/>
      <w:marTop w:val="0"/>
      <w:marBottom w:val="0"/>
      <w:divBdr>
        <w:top w:val="none" w:sz="0" w:space="0" w:color="auto"/>
        <w:left w:val="none" w:sz="0" w:space="0" w:color="auto"/>
        <w:bottom w:val="none" w:sz="0" w:space="0" w:color="auto"/>
        <w:right w:val="none" w:sz="0" w:space="0" w:color="auto"/>
      </w:divBdr>
    </w:div>
    <w:div w:id="1802262492">
      <w:bodyDiv w:val="1"/>
      <w:marLeft w:val="0"/>
      <w:marRight w:val="0"/>
      <w:marTop w:val="0"/>
      <w:marBottom w:val="0"/>
      <w:divBdr>
        <w:top w:val="none" w:sz="0" w:space="0" w:color="auto"/>
        <w:left w:val="none" w:sz="0" w:space="0" w:color="auto"/>
        <w:bottom w:val="none" w:sz="0" w:space="0" w:color="auto"/>
        <w:right w:val="none" w:sz="0" w:space="0" w:color="auto"/>
      </w:divBdr>
    </w:div>
    <w:div w:id="1957060502">
      <w:bodyDiv w:val="1"/>
      <w:marLeft w:val="0"/>
      <w:marRight w:val="0"/>
      <w:marTop w:val="0"/>
      <w:marBottom w:val="0"/>
      <w:divBdr>
        <w:top w:val="none" w:sz="0" w:space="0" w:color="auto"/>
        <w:left w:val="none" w:sz="0" w:space="0" w:color="auto"/>
        <w:bottom w:val="none" w:sz="0" w:space="0" w:color="auto"/>
        <w:right w:val="none" w:sz="0" w:space="0" w:color="auto"/>
      </w:divBdr>
    </w:div>
    <w:div w:id="1966884339">
      <w:bodyDiv w:val="1"/>
      <w:marLeft w:val="0"/>
      <w:marRight w:val="0"/>
      <w:marTop w:val="0"/>
      <w:marBottom w:val="0"/>
      <w:divBdr>
        <w:top w:val="none" w:sz="0" w:space="0" w:color="auto"/>
        <w:left w:val="none" w:sz="0" w:space="0" w:color="auto"/>
        <w:bottom w:val="none" w:sz="0" w:space="0" w:color="auto"/>
        <w:right w:val="none" w:sz="0" w:space="0" w:color="auto"/>
      </w:divBdr>
    </w:div>
    <w:div w:id="1973553434">
      <w:bodyDiv w:val="1"/>
      <w:marLeft w:val="0"/>
      <w:marRight w:val="0"/>
      <w:marTop w:val="0"/>
      <w:marBottom w:val="0"/>
      <w:divBdr>
        <w:top w:val="none" w:sz="0" w:space="0" w:color="auto"/>
        <w:left w:val="none" w:sz="0" w:space="0" w:color="auto"/>
        <w:bottom w:val="none" w:sz="0" w:space="0" w:color="auto"/>
        <w:right w:val="none" w:sz="0" w:space="0" w:color="auto"/>
      </w:divBdr>
    </w:div>
    <w:div w:id="2001427476">
      <w:bodyDiv w:val="1"/>
      <w:marLeft w:val="0"/>
      <w:marRight w:val="0"/>
      <w:marTop w:val="0"/>
      <w:marBottom w:val="0"/>
      <w:divBdr>
        <w:top w:val="none" w:sz="0" w:space="0" w:color="auto"/>
        <w:left w:val="none" w:sz="0" w:space="0" w:color="auto"/>
        <w:bottom w:val="none" w:sz="0" w:space="0" w:color="auto"/>
        <w:right w:val="none" w:sz="0" w:space="0" w:color="auto"/>
      </w:divBdr>
    </w:div>
    <w:div w:id="2110617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stry@rpra.ca" TargetMode="External"/><Relationship Id="rId3" Type="http://schemas.openxmlformats.org/officeDocument/2006/relationships/settings" Target="settings.xml"/><Relationship Id="rId7" Type="http://schemas.openxmlformats.org/officeDocument/2006/relationships/hyperlink" Target="https://rpra.ca/programs/excess-soil-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laws/regulation/r1940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ven.crombie@osw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2178</Characters>
  <Application>Microsoft Office Word</Application>
  <DocSecurity>0</DocSecurity>
  <Lines>167</Lines>
  <Paragraphs>134</Paragraphs>
  <ScaleCrop>false</ScaleCrop>
  <HeadingPairs>
    <vt:vector size="2" baseType="variant">
      <vt:variant>
        <vt:lpstr>Title</vt:lpstr>
      </vt:variant>
      <vt:variant>
        <vt:i4>1</vt:i4>
      </vt:variant>
    </vt:vector>
  </HeadingPairs>
  <TitlesOfParts>
    <vt:vector size="1" baseType="lpstr">
      <vt:lpstr>2023-09-14 RCCAO Statement on Removing HST From Rentals</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2023-09-14 RCCAO Statement on Removing HST From Rentals</dc:title>
  <dc:creator>Steven Crombie</dc:creator>
  <cp:lastModifiedBy>Steven Crombie</cp:lastModifiedBy>
  <cp:revision>3</cp:revision>
  <dcterms:created xsi:type="dcterms:W3CDTF">2024-03-04T19:02:00Z</dcterms:created>
  <dcterms:modified xsi:type="dcterms:W3CDTF">2024-03-04T19:03:00Z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m118 Google Docs Renderer</vt:lpwstr>
  </property>
</Properties>
</file>