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757" w14:textId="6CF919D8" w:rsidR="00867E04" w:rsidRDefault="00BE0950"/>
    <w:p w14:paraId="30AC0634" w14:textId="77777777" w:rsidR="003C3915" w:rsidRDefault="003C3915" w:rsidP="003C3915">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5B9422DE" w:rsidR="00343BCC" w:rsidRDefault="00126D4F" w:rsidP="003C3915">
      <w:pPr>
        <w:rPr>
          <w:sz w:val="22"/>
          <w:szCs w:val="22"/>
        </w:rPr>
      </w:pPr>
      <w:r>
        <w:rPr>
          <w:sz w:val="22"/>
          <w:szCs w:val="22"/>
        </w:rPr>
        <w:t>November 10</w:t>
      </w:r>
      <w:r w:rsidR="004919E9">
        <w:rPr>
          <w:sz w:val="22"/>
          <w:szCs w:val="22"/>
        </w:rPr>
        <w:t>, 2022</w:t>
      </w:r>
      <w:r w:rsidR="00CF2695">
        <w:rPr>
          <w:sz w:val="22"/>
          <w:szCs w:val="22"/>
        </w:rPr>
        <w:tab/>
      </w:r>
    </w:p>
    <w:p w14:paraId="09FE1D87" w14:textId="6982FB1F"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2334A64C" wp14:editId="33A47960">
                <wp:simplePos x="0" y="0"/>
                <wp:positionH relativeFrom="column">
                  <wp:posOffset>0</wp:posOffset>
                </wp:positionH>
                <wp:positionV relativeFrom="paragraph">
                  <wp:posOffset>15875</wp:posOffset>
                </wp:positionV>
                <wp:extent cx="5995035" cy="9906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90600"/>
                        </a:xfrm>
                        <a:prstGeom prst="rect">
                          <a:avLst/>
                        </a:prstGeom>
                        <a:solidFill>
                          <a:srgbClr val="FFFFFF"/>
                        </a:solidFill>
                        <a:ln w="9525">
                          <a:solidFill>
                            <a:srgbClr val="000000"/>
                          </a:solidFill>
                          <a:miter lim="800000"/>
                          <a:headEnd/>
                          <a:tailEnd/>
                        </a:ln>
                      </wps:spPr>
                      <wps:txbx>
                        <w:txbxContent>
                          <w:p w14:paraId="107E38B1" w14:textId="7B72EAD2" w:rsidR="00EB059B" w:rsidRPr="00A63E33" w:rsidRDefault="00126D4F" w:rsidP="004919E9">
                            <w:pPr>
                              <w:spacing w:before="120" w:after="120"/>
                              <w:jc w:val="center"/>
                              <w:rPr>
                                <w:b/>
                                <w:bCs/>
                                <w:color w:val="000000"/>
                                <w:sz w:val="48"/>
                                <w:szCs w:val="48"/>
                                <w:lang w:eastAsia="en-CA"/>
                              </w:rPr>
                            </w:pPr>
                            <w:r>
                              <w:rPr>
                                <w:b/>
                                <w:bCs/>
                                <w:color w:val="000000"/>
                                <w:sz w:val="48"/>
                                <w:szCs w:val="48"/>
                                <w:lang w:eastAsia="en-CA"/>
                              </w:rPr>
                              <w:t>Phase 3 of Provincial Skills Development Funding Now Open</w:t>
                            </w:r>
                            <w:r w:rsidR="00191540">
                              <w:rPr>
                                <w:b/>
                                <w:bCs/>
                                <w:color w:val="000000"/>
                                <w:sz w:val="48"/>
                                <w:szCs w:val="48"/>
                                <w:lang w:eastAsia="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1.25pt;width:472.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">
                <v:textbox>
                  <w:txbxContent>
                    <w:p w14:paraId="107E38B1" w14:textId="7B72EAD2" w:rsidR="00EB059B" w:rsidRPr="00A63E33" w:rsidRDefault="00126D4F" w:rsidP="004919E9">
                      <w:pPr>
                        <w:spacing w:before="120" w:after="120"/>
                        <w:jc w:val="center"/>
                        <w:rPr>
                          <w:b/>
                          <w:bCs/>
                          <w:color w:val="000000"/>
                          <w:sz w:val="48"/>
                          <w:szCs w:val="48"/>
                          <w:lang w:eastAsia="en-CA"/>
                        </w:rPr>
                      </w:pPr>
                      <w:r>
                        <w:rPr>
                          <w:b/>
                          <w:bCs/>
                          <w:color w:val="000000"/>
                          <w:sz w:val="48"/>
                          <w:szCs w:val="48"/>
                          <w:lang w:eastAsia="en-CA"/>
                        </w:rPr>
                        <w:t>Phase 3 of Provincial Skills Development Funding Now Open</w:t>
                      </w:r>
                      <w:r w:rsidR="00191540">
                        <w:rPr>
                          <w:b/>
                          <w:bCs/>
                          <w:color w:val="000000"/>
                          <w:sz w:val="48"/>
                          <w:szCs w:val="48"/>
                          <w:lang w:eastAsia="en-CA"/>
                        </w:rPr>
                        <w:t xml:space="preserve"> </w:t>
                      </w:r>
                    </w:p>
                  </w:txbxContent>
                </v:textbox>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466299E8" w14:textId="77777777" w:rsidR="00FA71BC" w:rsidRDefault="00FA71BC" w:rsidP="00FA71BC">
      <w:pPr>
        <w:rPr>
          <w:rFonts w:ascii="Calibri" w:eastAsia="Times New Roman" w:hAnsi="Calibri" w:cs="Calibri"/>
          <w:sz w:val="22"/>
          <w:szCs w:val="22"/>
        </w:rPr>
      </w:pPr>
    </w:p>
    <w:p w14:paraId="273DF13F" w14:textId="77777777" w:rsidR="00DB74B1" w:rsidRDefault="00DB74B1" w:rsidP="00DB74B1">
      <w:pPr>
        <w:rPr>
          <w:color w:val="000000" w:themeColor="text1"/>
        </w:rPr>
      </w:pPr>
    </w:p>
    <w:p w14:paraId="33AF2037" w14:textId="24D4A9F4" w:rsidR="00DB74B1" w:rsidRDefault="00DB74B1" w:rsidP="00262546">
      <w:pPr>
        <w:autoSpaceDE w:val="0"/>
        <w:autoSpaceDN w:val="0"/>
        <w:adjustRightInd w:val="0"/>
        <w:rPr>
          <w:color w:val="000000" w:themeColor="text1"/>
        </w:rPr>
      </w:pPr>
    </w:p>
    <w:p w14:paraId="623CAF3B" w14:textId="7CF46BBC" w:rsidR="002C6C3D" w:rsidRDefault="002C6C3D" w:rsidP="007E7B4C"/>
    <w:p w14:paraId="6ED88FDB" w14:textId="6858E9B0" w:rsidR="00865DF3" w:rsidRPr="003B7D99" w:rsidRDefault="00865DF3" w:rsidP="00865DF3">
      <w:pPr>
        <w:pStyle w:val="Default"/>
      </w:pPr>
      <w:r>
        <w:t xml:space="preserve">The provincial government has officially launched the third round of </w:t>
      </w:r>
      <w:r w:rsidR="003B7D99">
        <w:t xml:space="preserve">the Skills Development Fund. This Fund is </w:t>
      </w:r>
      <w:r>
        <w:rPr>
          <w:sz w:val="23"/>
          <w:szCs w:val="23"/>
        </w:rPr>
        <w:t xml:space="preserve">designed to help </w:t>
      </w:r>
      <w:r w:rsidR="003B7D99">
        <w:rPr>
          <w:sz w:val="23"/>
          <w:szCs w:val="23"/>
        </w:rPr>
        <w:t>use</w:t>
      </w:r>
      <w:r>
        <w:rPr>
          <w:sz w:val="23"/>
          <w:szCs w:val="23"/>
        </w:rPr>
        <w:t xml:space="preserve"> market-driven solutions to unlock the economic potential of the skilled trades and broader workforce. </w:t>
      </w:r>
      <w:r w:rsidR="00673EF7">
        <w:rPr>
          <w:sz w:val="23"/>
          <w:szCs w:val="23"/>
        </w:rPr>
        <w:t xml:space="preserve">Phase 3 funding </w:t>
      </w:r>
      <w:r>
        <w:rPr>
          <w:sz w:val="23"/>
          <w:szCs w:val="23"/>
        </w:rPr>
        <w:t>provides some flexibility to support longer-term, innovative, market-driven projects with a wide range of approaches and solutions that will assist the province’s economic recovery.</w:t>
      </w:r>
    </w:p>
    <w:p w14:paraId="76EF2EE0" w14:textId="77777777" w:rsidR="00673EF7" w:rsidRDefault="00673EF7" w:rsidP="00865DF3">
      <w:pPr>
        <w:pStyle w:val="Default"/>
        <w:rPr>
          <w:sz w:val="23"/>
          <w:szCs w:val="23"/>
        </w:rPr>
      </w:pPr>
    </w:p>
    <w:p w14:paraId="0513B913" w14:textId="260CB40D" w:rsidR="00865DF3" w:rsidRDefault="00673EF7" w:rsidP="00865DF3">
      <w:pPr>
        <w:pStyle w:val="Default"/>
        <w:rPr>
          <w:sz w:val="23"/>
          <w:szCs w:val="23"/>
        </w:rPr>
      </w:pPr>
      <w:r>
        <w:rPr>
          <w:sz w:val="23"/>
          <w:szCs w:val="23"/>
        </w:rPr>
        <w:t xml:space="preserve">Organizations seeking funding should develop </w:t>
      </w:r>
      <w:r w:rsidR="008739EE">
        <w:rPr>
          <w:sz w:val="23"/>
          <w:szCs w:val="23"/>
        </w:rPr>
        <w:t xml:space="preserve">a </w:t>
      </w:r>
      <w:r>
        <w:rPr>
          <w:sz w:val="23"/>
          <w:szCs w:val="23"/>
        </w:rPr>
        <w:t>p</w:t>
      </w:r>
      <w:r w:rsidR="00865DF3">
        <w:rPr>
          <w:sz w:val="23"/>
          <w:szCs w:val="23"/>
        </w:rPr>
        <w:t>roposal</w:t>
      </w:r>
      <w:r w:rsidR="008739EE">
        <w:rPr>
          <w:sz w:val="23"/>
          <w:szCs w:val="23"/>
        </w:rPr>
        <w:t xml:space="preserve"> that</w:t>
      </w:r>
      <w:r w:rsidR="00865DF3">
        <w:rPr>
          <w:sz w:val="23"/>
          <w:szCs w:val="23"/>
        </w:rPr>
        <w:t xml:space="preserve"> demonstrate</w:t>
      </w:r>
      <w:r w:rsidR="008739EE">
        <w:rPr>
          <w:sz w:val="23"/>
          <w:szCs w:val="23"/>
        </w:rPr>
        <w:t>s</w:t>
      </w:r>
      <w:r w:rsidR="00865DF3">
        <w:rPr>
          <w:sz w:val="23"/>
          <w:szCs w:val="23"/>
        </w:rPr>
        <w:t xml:space="preserve"> how they will support one or more of the following objectives: </w:t>
      </w:r>
    </w:p>
    <w:p w14:paraId="50641AAF" w14:textId="2B607BC0" w:rsidR="008739EE" w:rsidRDefault="008739EE" w:rsidP="00865DF3">
      <w:pPr>
        <w:pStyle w:val="Default"/>
        <w:rPr>
          <w:sz w:val="23"/>
          <w:szCs w:val="23"/>
        </w:rPr>
      </w:pPr>
    </w:p>
    <w:p w14:paraId="0B337355" w14:textId="7A13B1E9" w:rsidR="008739EE" w:rsidRDefault="00865DF3" w:rsidP="008739EE">
      <w:pPr>
        <w:pStyle w:val="Default"/>
        <w:numPr>
          <w:ilvl w:val="0"/>
          <w:numId w:val="28"/>
        </w:numPr>
        <w:rPr>
          <w:sz w:val="23"/>
          <w:szCs w:val="23"/>
        </w:rPr>
      </w:pPr>
      <w:r w:rsidRPr="008739EE">
        <w:rPr>
          <w:sz w:val="23"/>
          <w:szCs w:val="23"/>
        </w:rPr>
        <w:t xml:space="preserve">Help develop a resilient workforce by </w:t>
      </w:r>
      <w:r w:rsidR="001D64B6" w:rsidRPr="008739EE">
        <w:rPr>
          <w:sz w:val="23"/>
          <w:szCs w:val="23"/>
        </w:rPr>
        <w:t>suppo</w:t>
      </w:r>
      <w:r w:rsidR="001D64B6">
        <w:rPr>
          <w:sz w:val="23"/>
          <w:szCs w:val="23"/>
        </w:rPr>
        <w:t>rting:</w:t>
      </w:r>
      <w:r w:rsidR="008739EE">
        <w:rPr>
          <w:sz w:val="23"/>
          <w:szCs w:val="23"/>
        </w:rPr>
        <w:t xml:space="preserve"> a) </w:t>
      </w:r>
      <w:r w:rsidRPr="008739EE">
        <w:rPr>
          <w:sz w:val="23"/>
          <w:szCs w:val="23"/>
        </w:rPr>
        <w:t>access to the labour market, and</w:t>
      </w:r>
      <w:r w:rsidR="008739EE">
        <w:rPr>
          <w:sz w:val="23"/>
          <w:szCs w:val="23"/>
        </w:rPr>
        <w:t xml:space="preserve"> b) </w:t>
      </w:r>
      <w:r w:rsidRPr="008739EE">
        <w:rPr>
          <w:sz w:val="23"/>
          <w:szCs w:val="23"/>
        </w:rPr>
        <w:t>retention and capacity-building for employers.</w:t>
      </w:r>
    </w:p>
    <w:p w14:paraId="4E66EE2E" w14:textId="77777777" w:rsidR="008739EE" w:rsidRPr="001D64B6" w:rsidRDefault="008739EE" w:rsidP="008739EE">
      <w:pPr>
        <w:pStyle w:val="Default"/>
        <w:ind w:left="720"/>
        <w:rPr>
          <w:sz w:val="12"/>
          <w:szCs w:val="12"/>
        </w:rPr>
      </w:pPr>
    </w:p>
    <w:p w14:paraId="3851BE6C" w14:textId="6B00FF27" w:rsidR="00865DF3" w:rsidRDefault="00865DF3" w:rsidP="00865DF3">
      <w:pPr>
        <w:pStyle w:val="Default"/>
        <w:numPr>
          <w:ilvl w:val="0"/>
          <w:numId w:val="28"/>
        </w:numPr>
        <w:rPr>
          <w:sz w:val="23"/>
          <w:szCs w:val="23"/>
        </w:rPr>
      </w:pPr>
      <w:r w:rsidRPr="008739EE">
        <w:rPr>
          <w:sz w:val="23"/>
          <w:szCs w:val="23"/>
        </w:rPr>
        <w:t xml:space="preserve">Empower workers and job seekers who face higher barriers of entry and enhance pathways into meaningful and gainful employment. </w:t>
      </w:r>
    </w:p>
    <w:p w14:paraId="3CE0EAEA" w14:textId="77777777" w:rsidR="001D64B6" w:rsidRPr="001D64B6" w:rsidRDefault="001D64B6" w:rsidP="001D64B6">
      <w:pPr>
        <w:pStyle w:val="ListParagraph"/>
        <w:rPr>
          <w:sz w:val="12"/>
          <w:szCs w:val="12"/>
        </w:rPr>
      </w:pPr>
    </w:p>
    <w:p w14:paraId="3303196A" w14:textId="058BCAF3" w:rsidR="00865DF3" w:rsidRPr="001D64B6" w:rsidRDefault="00865DF3" w:rsidP="00865DF3">
      <w:pPr>
        <w:pStyle w:val="Default"/>
        <w:numPr>
          <w:ilvl w:val="0"/>
          <w:numId w:val="28"/>
        </w:numPr>
        <w:rPr>
          <w:sz w:val="23"/>
          <w:szCs w:val="23"/>
        </w:rPr>
      </w:pPr>
      <w:r w:rsidRPr="001D64B6">
        <w:rPr>
          <w:sz w:val="23"/>
          <w:szCs w:val="23"/>
        </w:rPr>
        <w:t xml:space="preserve">Encourage partnerships across the economy and support new innovative training solutions and improve the capacity of communities to respond to shocks to labour market conditions in in-demand, emerging and essential sectors. </w:t>
      </w:r>
    </w:p>
    <w:p w14:paraId="18F2CBBB" w14:textId="77777777" w:rsidR="00865DF3" w:rsidRDefault="00865DF3" w:rsidP="00865DF3">
      <w:pPr>
        <w:pStyle w:val="Default"/>
        <w:rPr>
          <w:sz w:val="23"/>
          <w:szCs w:val="23"/>
        </w:rPr>
      </w:pPr>
    </w:p>
    <w:p w14:paraId="357E7EB4" w14:textId="609D21AB" w:rsidR="00865DF3" w:rsidRDefault="00865DF3" w:rsidP="00865DF3">
      <w:pPr>
        <w:pStyle w:val="Default"/>
        <w:rPr>
          <w:sz w:val="23"/>
          <w:szCs w:val="23"/>
        </w:rPr>
      </w:pPr>
      <w:r>
        <w:rPr>
          <w:b/>
          <w:bCs/>
          <w:sz w:val="23"/>
          <w:szCs w:val="23"/>
        </w:rPr>
        <w:t>Round 3 of the Skills Development Fund now has the following features</w:t>
      </w:r>
      <w:r>
        <w:rPr>
          <w:sz w:val="23"/>
          <w:szCs w:val="23"/>
        </w:rPr>
        <w:t xml:space="preserve">: </w:t>
      </w:r>
    </w:p>
    <w:p w14:paraId="072177DD" w14:textId="5B1A80D6" w:rsidR="001D64B6" w:rsidRPr="0017286F" w:rsidRDefault="001D64B6" w:rsidP="00865DF3">
      <w:pPr>
        <w:pStyle w:val="Default"/>
        <w:rPr>
          <w:sz w:val="12"/>
          <w:szCs w:val="12"/>
        </w:rPr>
      </w:pPr>
    </w:p>
    <w:p w14:paraId="50CF9AF4" w14:textId="6D068E5B" w:rsidR="00865DF3" w:rsidRDefault="00865DF3" w:rsidP="001D64B6">
      <w:pPr>
        <w:pStyle w:val="Default"/>
        <w:numPr>
          <w:ilvl w:val="0"/>
          <w:numId w:val="29"/>
        </w:numPr>
        <w:rPr>
          <w:sz w:val="23"/>
          <w:szCs w:val="23"/>
        </w:rPr>
      </w:pPr>
      <w:r w:rsidRPr="001D64B6">
        <w:rPr>
          <w:sz w:val="23"/>
          <w:szCs w:val="23"/>
        </w:rPr>
        <w:t>The option of multi-year funding to eligible projects</w:t>
      </w:r>
      <w:r w:rsidR="0017286F">
        <w:rPr>
          <w:sz w:val="23"/>
          <w:szCs w:val="23"/>
        </w:rPr>
        <w:t>.</w:t>
      </w:r>
      <w:r w:rsidRPr="001D64B6">
        <w:rPr>
          <w:sz w:val="23"/>
          <w:szCs w:val="23"/>
        </w:rPr>
        <w:t xml:space="preserve"> This approach will help the program support a wider range of innovative approaches to economic recovery. </w:t>
      </w:r>
    </w:p>
    <w:p w14:paraId="2F902508" w14:textId="77777777" w:rsidR="0017286F" w:rsidRPr="0017286F" w:rsidRDefault="0017286F" w:rsidP="0017286F">
      <w:pPr>
        <w:pStyle w:val="Default"/>
        <w:ind w:left="720"/>
        <w:rPr>
          <w:sz w:val="12"/>
          <w:szCs w:val="12"/>
        </w:rPr>
      </w:pPr>
    </w:p>
    <w:p w14:paraId="47785B21" w14:textId="3ABD850E" w:rsidR="00865DF3" w:rsidRPr="0017286F" w:rsidRDefault="00865DF3" w:rsidP="00865DF3">
      <w:pPr>
        <w:pStyle w:val="Default"/>
        <w:numPr>
          <w:ilvl w:val="0"/>
          <w:numId w:val="29"/>
        </w:numPr>
        <w:rPr>
          <w:sz w:val="23"/>
          <w:szCs w:val="23"/>
        </w:rPr>
      </w:pPr>
      <w:r w:rsidRPr="0017286F">
        <w:rPr>
          <w:sz w:val="23"/>
          <w:szCs w:val="23"/>
        </w:rPr>
        <w:t xml:space="preserve">Special consideration to project proposals that support youth at risk, justice involved clients, women traditionally underrepresented in the skilled trades, Indigenous peoples, racialized groups, people with disabilities, newcomers and visitors under the Emergency Travel Measures (i.e., Ukrainians). </w:t>
      </w:r>
    </w:p>
    <w:p w14:paraId="6F4CEEAE" w14:textId="77777777" w:rsidR="00865DF3" w:rsidRPr="0017286F" w:rsidRDefault="00865DF3" w:rsidP="00865DF3">
      <w:pPr>
        <w:pStyle w:val="Default"/>
        <w:rPr>
          <w:sz w:val="12"/>
          <w:szCs w:val="12"/>
        </w:rPr>
      </w:pPr>
    </w:p>
    <w:p w14:paraId="07961232" w14:textId="77777777" w:rsidR="0017286F" w:rsidRDefault="0017286F" w:rsidP="00865DF3">
      <w:pPr>
        <w:pStyle w:val="Default"/>
        <w:rPr>
          <w:b/>
          <w:bCs/>
          <w:color w:val="232323"/>
          <w:sz w:val="23"/>
          <w:szCs w:val="23"/>
        </w:rPr>
      </w:pPr>
    </w:p>
    <w:p w14:paraId="05CA7E6E" w14:textId="71EBD9AB" w:rsidR="00865DF3" w:rsidRDefault="00865DF3" w:rsidP="00A56D77">
      <w:pPr>
        <w:pStyle w:val="Default"/>
        <w:pBdr>
          <w:bottom w:val="single" w:sz="4" w:space="1" w:color="auto"/>
        </w:pBdr>
        <w:rPr>
          <w:b/>
          <w:bCs/>
          <w:color w:val="232323"/>
          <w:sz w:val="23"/>
          <w:szCs w:val="23"/>
        </w:rPr>
      </w:pPr>
      <w:r>
        <w:rPr>
          <w:b/>
          <w:bCs/>
          <w:color w:val="232323"/>
          <w:sz w:val="23"/>
          <w:szCs w:val="23"/>
        </w:rPr>
        <w:t xml:space="preserve">How to Apply </w:t>
      </w:r>
    </w:p>
    <w:p w14:paraId="000A77F3" w14:textId="77777777" w:rsidR="00A56D77" w:rsidRPr="00A56D77" w:rsidRDefault="00A56D77" w:rsidP="00865DF3">
      <w:pPr>
        <w:pStyle w:val="Default"/>
        <w:rPr>
          <w:color w:val="232323"/>
          <w:sz w:val="12"/>
          <w:szCs w:val="12"/>
        </w:rPr>
      </w:pPr>
    </w:p>
    <w:p w14:paraId="4461076B" w14:textId="696F36BC" w:rsidR="00865DF3" w:rsidRDefault="00865DF3" w:rsidP="00865DF3">
      <w:pPr>
        <w:pStyle w:val="Default"/>
        <w:rPr>
          <w:sz w:val="23"/>
          <w:szCs w:val="23"/>
        </w:rPr>
      </w:pPr>
      <w:r>
        <w:rPr>
          <w:sz w:val="23"/>
          <w:szCs w:val="23"/>
        </w:rPr>
        <w:t xml:space="preserve">Applications will be accepted for </w:t>
      </w:r>
      <w:r w:rsidR="00A56D77">
        <w:rPr>
          <w:sz w:val="23"/>
          <w:szCs w:val="23"/>
        </w:rPr>
        <w:t>M</w:t>
      </w:r>
      <w:r>
        <w:rPr>
          <w:sz w:val="23"/>
          <w:szCs w:val="23"/>
        </w:rPr>
        <w:t xml:space="preserve">inistry review on a continuous basis </w:t>
      </w:r>
      <w:r w:rsidRPr="00A56D77">
        <w:rPr>
          <w:b/>
          <w:bCs/>
          <w:sz w:val="23"/>
          <w:szCs w:val="23"/>
        </w:rPr>
        <w:t>until January 31, 2023</w:t>
      </w:r>
      <w:r>
        <w:rPr>
          <w:sz w:val="23"/>
          <w:szCs w:val="23"/>
        </w:rPr>
        <w:t xml:space="preserve">, or until funding has been fully committed. Projects will be prioritized based on the strength of their application. Applicants will be required to adequately demonstrate estimated costs and how they align with project objectives and focus areas. Please be aware that funds are limited and therefore applicants are encouraged to submit their completed applications early. </w:t>
      </w:r>
    </w:p>
    <w:p w14:paraId="4BBC3792" w14:textId="561D3621" w:rsidR="00843D0F" w:rsidRDefault="00865DF3" w:rsidP="00843D0F">
      <w:pPr>
        <w:pStyle w:val="Default"/>
        <w:rPr>
          <w:sz w:val="23"/>
          <w:szCs w:val="23"/>
        </w:rPr>
      </w:pPr>
      <w:r>
        <w:rPr>
          <w:sz w:val="23"/>
          <w:szCs w:val="23"/>
        </w:rPr>
        <w:lastRenderedPageBreak/>
        <w:t xml:space="preserve">Interested organizations can apply through </w:t>
      </w:r>
      <w:hyperlink r:id="rId7" w:anchor="/externalLogin" w:history="1">
        <w:r w:rsidRPr="00843D0F">
          <w:rPr>
            <w:rStyle w:val="Hyperlink"/>
            <w:sz w:val="23"/>
            <w:szCs w:val="23"/>
          </w:rPr>
          <w:t>Transfer Payment Ontario</w:t>
        </w:r>
      </w:hyperlink>
      <w:r>
        <w:rPr>
          <w:color w:val="006FC0"/>
          <w:sz w:val="23"/>
          <w:szCs w:val="23"/>
        </w:rPr>
        <w:t xml:space="preserve"> </w:t>
      </w:r>
      <w:r>
        <w:rPr>
          <w:sz w:val="23"/>
          <w:szCs w:val="23"/>
        </w:rPr>
        <w:t xml:space="preserve">(TPON), the Province of Ontario’s online application system for grant funding. Applicants are required to first register with TPON to access the application form. </w:t>
      </w:r>
    </w:p>
    <w:p w14:paraId="39B27E35" w14:textId="77777777" w:rsidR="00843D0F" w:rsidRDefault="00843D0F" w:rsidP="00843D0F">
      <w:pPr>
        <w:pStyle w:val="Default"/>
        <w:rPr>
          <w:sz w:val="23"/>
          <w:szCs w:val="23"/>
        </w:rPr>
      </w:pPr>
    </w:p>
    <w:p w14:paraId="0EACB774" w14:textId="00C4F082" w:rsidR="00865DF3" w:rsidRDefault="00865DF3" w:rsidP="00865DF3">
      <w:pPr>
        <w:pStyle w:val="Default"/>
        <w:rPr>
          <w:color w:val="006FC0"/>
          <w:sz w:val="23"/>
          <w:szCs w:val="23"/>
        </w:rPr>
      </w:pPr>
      <w:r>
        <w:rPr>
          <w:sz w:val="23"/>
          <w:szCs w:val="23"/>
        </w:rPr>
        <w:t xml:space="preserve">Prospective applicants can also find more information, including detailed eligibility criteria and target sectors and occupations in the application guide, available on the </w:t>
      </w:r>
      <w:hyperlink r:id="rId8" w:history="1">
        <w:r w:rsidRPr="00DC47C4">
          <w:rPr>
            <w:rStyle w:val="Hyperlink"/>
            <w:sz w:val="23"/>
            <w:szCs w:val="23"/>
          </w:rPr>
          <w:t>Employment Ontario Partners’ Gateway</w:t>
        </w:r>
      </w:hyperlink>
      <w:r>
        <w:rPr>
          <w:color w:val="006FC0"/>
          <w:sz w:val="23"/>
          <w:szCs w:val="23"/>
        </w:rPr>
        <w:t xml:space="preserve">. </w:t>
      </w:r>
    </w:p>
    <w:p w14:paraId="1F07AA97" w14:textId="77777777" w:rsidR="00843D0F" w:rsidRDefault="00843D0F" w:rsidP="00865DF3">
      <w:pPr>
        <w:pStyle w:val="Default"/>
        <w:rPr>
          <w:color w:val="006FC0"/>
          <w:sz w:val="23"/>
          <w:szCs w:val="23"/>
        </w:rPr>
      </w:pPr>
    </w:p>
    <w:p w14:paraId="0C4B825E" w14:textId="7F201AAD" w:rsidR="00171C55" w:rsidRDefault="00865DF3" w:rsidP="00865DF3">
      <w:pPr>
        <w:rPr>
          <w:sz w:val="23"/>
          <w:szCs w:val="23"/>
        </w:rPr>
      </w:pPr>
      <w:r>
        <w:rPr>
          <w:sz w:val="23"/>
          <w:szCs w:val="23"/>
        </w:rPr>
        <w:t xml:space="preserve">Given the broad scope of the Skills Development Fund, organizations currently pursuing funding for new or existing projects through other Employment Ontario programming are encouraged to check whether their projects could be funded through the Skills Development Fund and apply under this process. If you have further questions after reviewing program materials online, please contact </w:t>
      </w:r>
      <w:hyperlink r:id="rId9" w:history="1">
        <w:r w:rsidR="0020013D" w:rsidRPr="00627FA0">
          <w:rPr>
            <w:rStyle w:val="Hyperlink"/>
            <w:sz w:val="23"/>
            <w:szCs w:val="23"/>
          </w:rPr>
          <w:t>SkillsDevelopmentFund@ontario.ca</w:t>
        </w:r>
      </w:hyperlink>
      <w:r w:rsidR="0020013D">
        <w:rPr>
          <w:sz w:val="23"/>
          <w:szCs w:val="23"/>
        </w:rPr>
        <w:t xml:space="preserve"> </w:t>
      </w:r>
      <w:r w:rsidRPr="004535B8">
        <w:rPr>
          <w:sz w:val="23"/>
          <w:szCs w:val="23"/>
        </w:rPr>
        <w:t>or your local ministry office.</w:t>
      </w:r>
    </w:p>
    <w:p w14:paraId="0DAC63C6" w14:textId="77777777" w:rsidR="0020013D" w:rsidRDefault="0020013D" w:rsidP="00865DF3">
      <w:pPr>
        <w:rPr>
          <w:lang w:val="en-US"/>
        </w:rPr>
      </w:pPr>
    </w:p>
    <w:p w14:paraId="548E050D" w14:textId="4CBC5185" w:rsidR="00171C55" w:rsidRDefault="00171C55" w:rsidP="00B05C98">
      <w:pPr>
        <w:rPr>
          <w:lang w:val="en-US"/>
        </w:rPr>
      </w:pPr>
      <w:r>
        <w:rPr>
          <w:lang w:val="en-US"/>
        </w:rPr>
        <w:t xml:space="preserve">If you have any questions, please contact </w:t>
      </w:r>
      <w:r w:rsidR="003B5C06">
        <w:rPr>
          <w:lang w:val="en-US"/>
        </w:rPr>
        <w:t>Steven</w:t>
      </w:r>
      <w:r>
        <w:rPr>
          <w:lang w:val="en-US"/>
        </w:rPr>
        <w:t xml:space="preserve"> (905-629-7766 or</w:t>
      </w:r>
      <w:r w:rsidR="0020013D">
        <w:rPr>
          <w:lang w:val="en-US"/>
        </w:rPr>
        <w:t xml:space="preserve"> </w:t>
      </w:r>
      <w:hyperlink r:id="rId10" w:history="1">
        <w:r w:rsidR="0020013D" w:rsidRPr="00627FA0">
          <w:rPr>
            <w:rStyle w:val="Hyperlink"/>
            <w:lang w:val="en-US"/>
          </w:rPr>
          <w:t>steven.crombie@oswca.org</w:t>
        </w:r>
      </w:hyperlink>
      <w:r w:rsidR="0020013D">
        <w:rPr>
          <w:lang w:val="en-US"/>
        </w:rPr>
        <w:t>)</w:t>
      </w:r>
      <w:r>
        <w:rPr>
          <w:lang w:val="en-US"/>
        </w:rPr>
        <w:t xml:space="preserve">. </w:t>
      </w:r>
    </w:p>
    <w:p w14:paraId="53BBB37D" w14:textId="310DFFDD" w:rsidR="00B05C98" w:rsidRDefault="00B05C98" w:rsidP="007E7B4C">
      <w:pPr>
        <w:rPr>
          <w:lang w:val="en-US"/>
        </w:rPr>
      </w:pPr>
    </w:p>
    <w:p w14:paraId="011D83D3" w14:textId="6456F484" w:rsidR="00302B1A" w:rsidRDefault="00302B1A" w:rsidP="007E7B4C">
      <w:pPr>
        <w:rPr>
          <w:lang w:val="en-US"/>
        </w:rPr>
      </w:pPr>
    </w:p>
    <w:sectPr w:rsidR="00302B1A" w:rsidSect="00160A4A">
      <w:headerReference w:type="default" r:id="rId11"/>
      <w:footerReference w:type="default" r:id="rId12"/>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0A6C" w14:textId="77777777" w:rsidR="00BF129E" w:rsidRDefault="00BF129E" w:rsidP="00160A4A">
      <w:r>
        <w:separator/>
      </w:r>
    </w:p>
  </w:endnote>
  <w:endnote w:type="continuationSeparator" w:id="0">
    <w:p w14:paraId="1DD424AE" w14:textId="77777777" w:rsidR="00BF129E" w:rsidRDefault="00BF129E"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32F4" w14:textId="77777777" w:rsidR="00BF129E" w:rsidRDefault="00BF129E" w:rsidP="00160A4A">
      <w:r>
        <w:separator/>
      </w:r>
    </w:p>
  </w:footnote>
  <w:footnote w:type="continuationSeparator" w:id="0">
    <w:p w14:paraId="6F16A62A" w14:textId="77777777" w:rsidR="00BF129E" w:rsidRDefault="00BF129E"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EDD9" w14:textId="51061506" w:rsidR="00160A4A" w:rsidRDefault="007F1CD1" w:rsidP="00160A4A">
    <w:pPr>
      <w:pStyle w:val="Header"/>
      <w:tabs>
        <w:tab w:val="left" w:pos="8505"/>
      </w:tabs>
    </w:pPr>
    <w:r>
      <w:rPr>
        <w:noProof/>
      </w:rPr>
      <w:drawing>
        <wp:inline distT="0" distB="0" distL="0" distR="0" wp14:anchorId="065945BB" wp14:editId="27A687E7">
          <wp:extent cx="2163023" cy="709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96" cy="714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91603"/>
    <w:multiLevelType w:val="multilevel"/>
    <w:tmpl w:val="714A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1"/>
    <w:multiLevelType w:val="hybridMultilevel"/>
    <w:tmpl w:val="F8522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915659"/>
    <w:multiLevelType w:val="hybridMultilevel"/>
    <w:tmpl w:val="D248C1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FA9788D"/>
    <w:multiLevelType w:val="multilevel"/>
    <w:tmpl w:val="0F5E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10E8E"/>
    <w:multiLevelType w:val="hybridMultilevel"/>
    <w:tmpl w:val="FB3AA1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19504B6E"/>
    <w:multiLevelType w:val="multilevel"/>
    <w:tmpl w:val="FE42CE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9F44BB4"/>
    <w:multiLevelType w:val="multilevel"/>
    <w:tmpl w:val="E402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83AB0"/>
    <w:multiLevelType w:val="multilevel"/>
    <w:tmpl w:val="4F1A1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81453"/>
    <w:multiLevelType w:val="multilevel"/>
    <w:tmpl w:val="D456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43A25A8"/>
    <w:multiLevelType w:val="hybridMultilevel"/>
    <w:tmpl w:val="A62A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6F63AB"/>
    <w:multiLevelType w:val="multilevel"/>
    <w:tmpl w:val="D032C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161E4A"/>
    <w:multiLevelType w:val="hybridMultilevel"/>
    <w:tmpl w:val="5DBA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F44DAB"/>
    <w:multiLevelType w:val="hybridMultilevel"/>
    <w:tmpl w:val="CF3CB2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59F47FD"/>
    <w:multiLevelType w:val="hybridMultilevel"/>
    <w:tmpl w:val="010C8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37D0A"/>
    <w:multiLevelType w:val="hybridMultilevel"/>
    <w:tmpl w:val="97B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3C2BD9"/>
    <w:multiLevelType w:val="multilevel"/>
    <w:tmpl w:val="AE78C4C0"/>
    <w:lvl w:ilvl="0">
      <w:start w:val="1"/>
      <w:numFmt w:val="bullet"/>
      <w:lvlText w:val=""/>
      <w:lvlJc w:val="left"/>
      <w:pPr>
        <w:tabs>
          <w:tab w:val="num" w:pos="900"/>
        </w:tabs>
        <w:ind w:left="90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852C0B"/>
    <w:multiLevelType w:val="hybridMultilevel"/>
    <w:tmpl w:val="DAAA5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3365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2770">
    <w:abstractNumId w:val="19"/>
  </w:num>
  <w:num w:numId="3" w16cid:durableId="490678578">
    <w:abstractNumId w:val="12"/>
  </w:num>
  <w:num w:numId="4" w16cid:durableId="946472676">
    <w:abstractNumId w:val="16"/>
  </w:num>
  <w:num w:numId="5" w16cid:durableId="1478912621">
    <w:abstractNumId w:val="3"/>
  </w:num>
  <w:num w:numId="6" w16cid:durableId="158353999">
    <w:abstractNumId w:val="25"/>
  </w:num>
  <w:num w:numId="7" w16cid:durableId="1785420335">
    <w:abstractNumId w:val="13"/>
  </w:num>
  <w:num w:numId="8" w16cid:durableId="1156384143">
    <w:abstractNumId w:val="21"/>
  </w:num>
  <w:num w:numId="9" w16cid:durableId="1186552072">
    <w:abstractNumId w:val="10"/>
  </w:num>
  <w:num w:numId="10" w16cid:durableId="1973628537">
    <w:abstractNumId w:val="24"/>
  </w:num>
  <w:num w:numId="11" w16cid:durableId="216473473">
    <w:abstractNumId w:val="23"/>
  </w:num>
  <w:num w:numId="12" w16cid:durableId="21519527">
    <w:abstractNumId w:val="0"/>
  </w:num>
  <w:num w:numId="13" w16cid:durableId="413013786">
    <w:abstractNumId w:val="17"/>
  </w:num>
  <w:num w:numId="14" w16cid:durableId="524440451">
    <w:abstractNumId w:val="18"/>
  </w:num>
  <w:num w:numId="15" w16cid:durableId="753278224">
    <w:abstractNumId w:val="4"/>
  </w:num>
  <w:num w:numId="16" w16cid:durableId="1235160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166362">
    <w:abstractNumId w:val="1"/>
  </w:num>
  <w:num w:numId="18" w16cid:durableId="748691819">
    <w:abstractNumId w:val="8"/>
  </w:num>
  <w:num w:numId="19" w16cid:durableId="359668501">
    <w:abstractNumId w:val="5"/>
  </w:num>
  <w:num w:numId="20" w16cid:durableId="561332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029853">
    <w:abstractNumId w:val="22"/>
  </w:num>
  <w:num w:numId="22" w16cid:durableId="439375504">
    <w:abstractNumId w:val="27"/>
  </w:num>
  <w:num w:numId="23" w16cid:durableId="1012219799">
    <w:abstractNumId w:val="11"/>
  </w:num>
  <w:num w:numId="24" w16cid:durableId="692388566">
    <w:abstractNumId w:val="9"/>
  </w:num>
  <w:num w:numId="25" w16cid:durableId="1090736333">
    <w:abstractNumId w:val="15"/>
  </w:num>
  <w:num w:numId="26" w16cid:durableId="356345882">
    <w:abstractNumId w:val="26"/>
  </w:num>
  <w:num w:numId="27" w16cid:durableId="1359965336">
    <w:abstractNumId w:val="14"/>
  </w:num>
  <w:num w:numId="28" w16cid:durableId="855270385">
    <w:abstractNumId w:val="20"/>
  </w:num>
  <w:num w:numId="29" w16cid:durableId="3083649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217A8"/>
    <w:rsid w:val="000373A4"/>
    <w:rsid w:val="0004018A"/>
    <w:rsid w:val="00041D2A"/>
    <w:rsid w:val="0004531D"/>
    <w:rsid w:val="00056D3B"/>
    <w:rsid w:val="00061EB5"/>
    <w:rsid w:val="0006486F"/>
    <w:rsid w:val="00065034"/>
    <w:rsid w:val="000704D0"/>
    <w:rsid w:val="00090855"/>
    <w:rsid w:val="00092333"/>
    <w:rsid w:val="00094C73"/>
    <w:rsid w:val="00095C80"/>
    <w:rsid w:val="000C4B17"/>
    <w:rsid w:val="000D44CF"/>
    <w:rsid w:val="000E1079"/>
    <w:rsid w:val="000F0857"/>
    <w:rsid w:val="001125AC"/>
    <w:rsid w:val="0012328F"/>
    <w:rsid w:val="0012461E"/>
    <w:rsid w:val="00124A25"/>
    <w:rsid w:val="00124C2D"/>
    <w:rsid w:val="00126D4F"/>
    <w:rsid w:val="00140218"/>
    <w:rsid w:val="00160A4A"/>
    <w:rsid w:val="0016778E"/>
    <w:rsid w:val="00171C55"/>
    <w:rsid w:val="00172769"/>
    <w:rsid w:val="0017286F"/>
    <w:rsid w:val="00181EBB"/>
    <w:rsid w:val="00190CC3"/>
    <w:rsid w:val="00191540"/>
    <w:rsid w:val="001953FB"/>
    <w:rsid w:val="001A0582"/>
    <w:rsid w:val="001A24F2"/>
    <w:rsid w:val="001A36CF"/>
    <w:rsid w:val="001B1DA7"/>
    <w:rsid w:val="001B4562"/>
    <w:rsid w:val="001D18A3"/>
    <w:rsid w:val="001D47E2"/>
    <w:rsid w:val="001D64B6"/>
    <w:rsid w:val="001F5ADF"/>
    <w:rsid w:val="001F7430"/>
    <w:rsid w:val="0020013D"/>
    <w:rsid w:val="00212F3D"/>
    <w:rsid w:val="002225E0"/>
    <w:rsid w:val="00230606"/>
    <w:rsid w:val="00230C5B"/>
    <w:rsid w:val="00234CB9"/>
    <w:rsid w:val="002358EC"/>
    <w:rsid w:val="00236A20"/>
    <w:rsid w:val="002377C8"/>
    <w:rsid w:val="00242DAA"/>
    <w:rsid w:val="0024300E"/>
    <w:rsid w:val="002477A9"/>
    <w:rsid w:val="0025400E"/>
    <w:rsid w:val="00262546"/>
    <w:rsid w:val="0026272B"/>
    <w:rsid w:val="00270604"/>
    <w:rsid w:val="002707DE"/>
    <w:rsid w:val="00275950"/>
    <w:rsid w:val="00281A5B"/>
    <w:rsid w:val="00281DAE"/>
    <w:rsid w:val="00283857"/>
    <w:rsid w:val="002945BF"/>
    <w:rsid w:val="002A739A"/>
    <w:rsid w:val="002B40F9"/>
    <w:rsid w:val="002B6F2A"/>
    <w:rsid w:val="002B71C2"/>
    <w:rsid w:val="002C043F"/>
    <w:rsid w:val="002C1D48"/>
    <w:rsid w:val="002C517E"/>
    <w:rsid w:val="002C6C3D"/>
    <w:rsid w:val="002E2289"/>
    <w:rsid w:val="002E4608"/>
    <w:rsid w:val="002F474B"/>
    <w:rsid w:val="002F68B1"/>
    <w:rsid w:val="00302B1A"/>
    <w:rsid w:val="00334269"/>
    <w:rsid w:val="00334956"/>
    <w:rsid w:val="00343BCC"/>
    <w:rsid w:val="00347E9C"/>
    <w:rsid w:val="00355A17"/>
    <w:rsid w:val="00361A40"/>
    <w:rsid w:val="00366BFC"/>
    <w:rsid w:val="003855EB"/>
    <w:rsid w:val="00394059"/>
    <w:rsid w:val="003972DB"/>
    <w:rsid w:val="003A34E4"/>
    <w:rsid w:val="003A3B3D"/>
    <w:rsid w:val="003B0284"/>
    <w:rsid w:val="003B5C06"/>
    <w:rsid w:val="003B6472"/>
    <w:rsid w:val="003B7D99"/>
    <w:rsid w:val="003C29B8"/>
    <w:rsid w:val="003C3915"/>
    <w:rsid w:val="003E4C57"/>
    <w:rsid w:val="003E5523"/>
    <w:rsid w:val="003E776C"/>
    <w:rsid w:val="003F00EC"/>
    <w:rsid w:val="003F1101"/>
    <w:rsid w:val="003F5318"/>
    <w:rsid w:val="0040173C"/>
    <w:rsid w:val="0040419D"/>
    <w:rsid w:val="0041043A"/>
    <w:rsid w:val="00412979"/>
    <w:rsid w:val="00414E2C"/>
    <w:rsid w:val="00431272"/>
    <w:rsid w:val="00432A38"/>
    <w:rsid w:val="00437C9E"/>
    <w:rsid w:val="0044667C"/>
    <w:rsid w:val="00452718"/>
    <w:rsid w:val="004535B8"/>
    <w:rsid w:val="00456920"/>
    <w:rsid w:val="004802C1"/>
    <w:rsid w:val="004838F6"/>
    <w:rsid w:val="00485182"/>
    <w:rsid w:val="0048674E"/>
    <w:rsid w:val="004919E9"/>
    <w:rsid w:val="004A1469"/>
    <w:rsid w:val="004F0F6D"/>
    <w:rsid w:val="004F11DB"/>
    <w:rsid w:val="00514AEE"/>
    <w:rsid w:val="00526718"/>
    <w:rsid w:val="00533FEA"/>
    <w:rsid w:val="00535839"/>
    <w:rsid w:val="00536F03"/>
    <w:rsid w:val="005443AC"/>
    <w:rsid w:val="0055393A"/>
    <w:rsid w:val="00570179"/>
    <w:rsid w:val="00573B47"/>
    <w:rsid w:val="00582199"/>
    <w:rsid w:val="00592029"/>
    <w:rsid w:val="005A1B4C"/>
    <w:rsid w:val="005C0CB0"/>
    <w:rsid w:val="005D17CF"/>
    <w:rsid w:val="005D6C8B"/>
    <w:rsid w:val="005E1411"/>
    <w:rsid w:val="005F05E0"/>
    <w:rsid w:val="005F6BC7"/>
    <w:rsid w:val="005F6F3C"/>
    <w:rsid w:val="0060088D"/>
    <w:rsid w:val="00616C50"/>
    <w:rsid w:val="006213DE"/>
    <w:rsid w:val="00635CC4"/>
    <w:rsid w:val="00637C87"/>
    <w:rsid w:val="00665766"/>
    <w:rsid w:val="00670034"/>
    <w:rsid w:val="00673EF7"/>
    <w:rsid w:val="00674274"/>
    <w:rsid w:val="00675165"/>
    <w:rsid w:val="00682384"/>
    <w:rsid w:val="006911B1"/>
    <w:rsid w:val="006A613D"/>
    <w:rsid w:val="006C13CD"/>
    <w:rsid w:val="006D4C33"/>
    <w:rsid w:val="006E396E"/>
    <w:rsid w:val="006F1E26"/>
    <w:rsid w:val="00703D69"/>
    <w:rsid w:val="00714A80"/>
    <w:rsid w:val="00716187"/>
    <w:rsid w:val="00726583"/>
    <w:rsid w:val="00736997"/>
    <w:rsid w:val="00746030"/>
    <w:rsid w:val="00760DB1"/>
    <w:rsid w:val="00761624"/>
    <w:rsid w:val="00792F9C"/>
    <w:rsid w:val="007A0503"/>
    <w:rsid w:val="007A310E"/>
    <w:rsid w:val="007B03B5"/>
    <w:rsid w:val="007B30B3"/>
    <w:rsid w:val="007B45B2"/>
    <w:rsid w:val="007C567B"/>
    <w:rsid w:val="007C5B83"/>
    <w:rsid w:val="007D0086"/>
    <w:rsid w:val="007D3C9C"/>
    <w:rsid w:val="007D734A"/>
    <w:rsid w:val="007E5E3B"/>
    <w:rsid w:val="007E7B4C"/>
    <w:rsid w:val="007F1CD1"/>
    <w:rsid w:val="007F3ABF"/>
    <w:rsid w:val="00801360"/>
    <w:rsid w:val="00804D29"/>
    <w:rsid w:val="008315B5"/>
    <w:rsid w:val="00837D28"/>
    <w:rsid w:val="00842A96"/>
    <w:rsid w:val="00843D0F"/>
    <w:rsid w:val="00845EB9"/>
    <w:rsid w:val="008526AD"/>
    <w:rsid w:val="00865DF3"/>
    <w:rsid w:val="0087123E"/>
    <w:rsid w:val="008717C8"/>
    <w:rsid w:val="008739EE"/>
    <w:rsid w:val="00895745"/>
    <w:rsid w:val="008A2B32"/>
    <w:rsid w:val="008B5408"/>
    <w:rsid w:val="008B6D9F"/>
    <w:rsid w:val="008C5661"/>
    <w:rsid w:val="008D6FAF"/>
    <w:rsid w:val="008E3158"/>
    <w:rsid w:val="008E62C4"/>
    <w:rsid w:val="00902B57"/>
    <w:rsid w:val="009200BA"/>
    <w:rsid w:val="00920A26"/>
    <w:rsid w:val="00920A74"/>
    <w:rsid w:val="00921FAA"/>
    <w:rsid w:val="009260CF"/>
    <w:rsid w:val="009270FA"/>
    <w:rsid w:val="00935DD4"/>
    <w:rsid w:val="00937F94"/>
    <w:rsid w:val="009571EF"/>
    <w:rsid w:val="00957601"/>
    <w:rsid w:val="00960E91"/>
    <w:rsid w:val="00963D5E"/>
    <w:rsid w:val="00963D7E"/>
    <w:rsid w:val="00965B06"/>
    <w:rsid w:val="0097339A"/>
    <w:rsid w:val="00981A4C"/>
    <w:rsid w:val="009928BD"/>
    <w:rsid w:val="00994E2A"/>
    <w:rsid w:val="0099765D"/>
    <w:rsid w:val="009B1AB9"/>
    <w:rsid w:val="009B6527"/>
    <w:rsid w:val="009B71DC"/>
    <w:rsid w:val="009D3B2C"/>
    <w:rsid w:val="009E061D"/>
    <w:rsid w:val="009E1912"/>
    <w:rsid w:val="009F2B91"/>
    <w:rsid w:val="00A21DC1"/>
    <w:rsid w:val="00A21DFA"/>
    <w:rsid w:val="00A30B85"/>
    <w:rsid w:val="00A3315D"/>
    <w:rsid w:val="00A533FB"/>
    <w:rsid w:val="00A56D77"/>
    <w:rsid w:val="00A6094F"/>
    <w:rsid w:val="00A63E33"/>
    <w:rsid w:val="00A70D54"/>
    <w:rsid w:val="00A71552"/>
    <w:rsid w:val="00A71898"/>
    <w:rsid w:val="00A81E90"/>
    <w:rsid w:val="00A874F5"/>
    <w:rsid w:val="00AD26FE"/>
    <w:rsid w:val="00AD544A"/>
    <w:rsid w:val="00AD748E"/>
    <w:rsid w:val="00AE1990"/>
    <w:rsid w:val="00AE372F"/>
    <w:rsid w:val="00AE48F3"/>
    <w:rsid w:val="00AE566E"/>
    <w:rsid w:val="00AE616B"/>
    <w:rsid w:val="00AF05CA"/>
    <w:rsid w:val="00B05C98"/>
    <w:rsid w:val="00B06B3A"/>
    <w:rsid w:val="00B14423"/>
    <w:rsid w:val="00B1698C"/>
    <w:rsid w:val="00B222A2"/>
    <w:rsid w:val="00B24D7B"/>
    <w:rsid w:val="00B2700D"/>
    <w:rsid w:val="00B31E01"/>
    <w:rsid w:val="00B32B7F"/>
    <w:rsid w:val="00B41B10"/>
    <w:rsid w:val="00B46F9C"/>
    <w:rsid w:val="00B53C81"/>
    <w:rsid w:val="00B546A0"/>
    <w:rsid w:val="00B56329"/>
    <w:rsid w:val="00B604DE"/>
    <w:rsid w:val="00B708B4"/>
    <w:rsid w:val="00B83EA2"/>
    <w:rsid w:val="00BA2BF9"/>
    <w:rsid w:val="00BA3967"/>
    <w:rsid w:val="00BB6C69"/>
    <w:rsid w:val="00BC6D9E"/>
    <w:rsid w:val="00BD01DE"/>
    <w:rsid w:val="00BD1511"/>
    <w:rsid w:val="00BE0950"/>
    <w:rsid w:val="00BE1544"/>
    <w:rsid w:val="00BF129E"/>
    <w:rsid w:val="00BF705A"/>
    <w:rsid w:val="00BF743D"/>
    <w:rsid w:val="00C023CD"/>
    <w:rsid w:val="00C03790"/>
    <w:rsid w:val="00C077D2"/>
    <w:rsid w:val="00C1459F"/>
    <w:rsid w:val="00C2248E"/>
    <w:rsid w:val="00C251FA"/>
    <w:rsid w:val="00C261B4"/>
    <w:rsid w:val="00C26212"/>
    <w:rsid w:val="00C40296"/>
    <w:rsid w:val="00C43555"/>
    <w:rsid w:val="00C4480A"/>
    <w:rsid w:val="00C556AF"/>
    <w:rsid w:val="00C63165"/>
    <w:rsid w:val="00C77836"/>
    <w:rsid w:val="00C80D56"/>
    <w:rsid w:val="00CA5891"/>
    <w:rsid w:val="00CB2700"/>
    <w:rsid w:val="00CB27E4"/>
    <w:rsid w:val="00CC0800"/>
    <w:rsid w:val="00CC7DE2"/>
    <w:rsid w:val="00CD17EE"/>
    <w:rsid w:val="00CD7428"/>
    <w:rsid w:val="00CE55C4"/>
    <w:rsid w:val="00CF2695"/>
    <w:rsid w:val="00D06063"/>
    <w:rsid w:val="00D07B0C"/>
    <w:rsid w:val="00D10AA5"/>
    <w:rsid w:val="00D16A41"/>
    <w:rsid w:val="00D16F0D"/>
    <w:rsid w:val="00D252C6"/>
    <w:rsid w:val="00D40E7B"/>
    <w:rsid w:val="00D470FE"/>
    <w:rsid w:val="00D53720"/>
    <w:rsid w:val="00D5480B"/>
    <w:rsid w:val="00D55F27"/>
    <w:rsid w:val="00D56A64"/>
    <w:rsid w:val="00D66D00"/>
    <w:rsid w:val="00D84A02"/>
    <w:rsid w:val="00D9070F"/>
    <w:rsid w:val="00DB1F8A"/>
    <w:rsid w:val="00DB2268"/>
    <w:rsid w:val="00DB5D1B"/>
    <w:rsid w:val="00DB74B1"/>
    <w:rsid w:val="00DC1629"/>
    <w:rsid w:val="00DC29F6"/>
    <w:rsid w:val="00DC33C1"/>
    <w:rsid w:val="00DC47C4"/>
    <w:rsid w:val="00DD18FC"/>
    <w:rsid w:val="00DD3089"/>
    <w:rsid w:val="00DD55DE"/>
    <w:rsid w:val="00E038DD"/>
    <w:rsid w:val="00E1201B"/>
    <w:rsid w:val="00E128B9"/>
    <w:rsid w:val="00E24923"/>
    <w:rsid w:val="00E43E75"/>
    <w:rsid w:val="00E534D4"/>
    <w:rsid w:val="00E6732C"/>
    <w:rsid w:val="00E733EE"/>
    <w:rsid w:val="00E84516"/>
    <w:rsid w:val="00E95176"/>
    <w:rsid w:val="00EA0B1D"/>
    <w:rsid w:val="00EB059B"/>
    <w:rsid w:val="00EB40CC"/>
    <w:rsid w:val="00EC324B"/>
    <w:rsid w:val="00EC6F74"/>
    <w:rsid w:val="00EE1130"/>
    <w:rsid w:val="00EE2ACA"/>
    <w:rsid w:val="00EE6590"/>
    <w:rsid w:val="00EF25BD"/>
    <w:rsid w:val="00F04BF7"/>
    <w:rsid w:val="00F069E4"/>
    <w:rsid w:val="00F07B27"/>
    <w:rsid w:val="00F12445"/>
    <w:rsid w:val="00F20946"/>
    <w:rsid w:val="00F32AB1"/>
    <w:rsid w:val="00F35EDD"/>
    <w:rsid w:val="00F43376"/>
    <w:rsid w:val="00F5379C"/>
    <w:rsid w:val="00F70131"/>
    <w:rsid w:val="00F91232"/>
    <w:rsid w:val="00F93936"/>
    <w:rsid w:val="00F949F5"/>
    <w:rsid w:val="00FA71BC"/>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iPriority w:val="99"/>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basedOn w:val="Normal"/>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F91232"/>
    <w:rPr>
      <w:color w:val="605E5C"/>
      <w:shd w:val="clear" w:color="auto" w:fill="E1DFDD"/>
    </w:rPr>
  </w:style>
  <w:style w:type="paragraph" w:customStyle="1" w:styleId="undefined">
    <w:name w:val="undefined"/>
    <w:basedOn w:val="Normal"/>
    <w:uiPriority w:val="99"/>
    <w:semiHidden/>
    <w:rsid w:val="00FA71BC"/>
    <w:pPr>
      <w:spacing w:before="100" w:beforeAutospacing="1" w:after="100" w:afterAutospacing="1"/>
    </w:pPr>
    <w:rPr>
      <w:rFonts w:ascii="Calibri" w:hAnsi="Calibri" w:cs="Calibri"/>
      <w:sz w:val="22"/>
      <w:szCs w:val="22"/>
      <w:lang w:eastAsia="en-CA"/>
    </w:rPr>
  </w:style>
  <w:style w:type="character" w:customStyle="1" w:styleId="inline-color">
    <w:name w:val="inline-color"/>
    <w:basedOn w:val="DefaultParagraphFont"/>
    <w:rsid w:val="00FA71BC"/>
  </w:style>
  <w:style w:type="paragraph" w:styleId="BodyText">
    <w:name w:val="Body Text"/>
    <w:basedOn w:val="Normal"/>
    <w:link w:val="BodyTextChar"/>
    <w:uiPriority w:val="1"/>
    <w:qFormat/>
    <w:rsid w:val="00A63E33"/>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A63E33"/>
    <w:rPr>
      <w:rFonts w:eastAsia="Arial"/>
      <w:lang w:val="en-US"/>
    </w:rPr>
  </w:style>
  <w:style w:type="paragraph" w:customStyle="1" w:styleId="TableParagraph">
    <w:name w:val="Table Paragraph"/>
    <w:basedOn w:val="Normal"/>
    <w:uiPriority w:val="1"/>
    <w:qFormat/>
    <w:rsid w:val="00A63E33"/>
    <w:pPr>
      <w:widowControl w:val="0"/>
      <w:autoSpaceDE w:val="0"/>
      <w:autoSpaceDN w:val="0"/>
      <w:spacing w:line="210" w:lineRule="exact"/>
      <w:ind w:left="108"/>
    </w:pPr>
    <w:rPr>
      <w:rFonts w:eastAsia="Arial"/>
      <w:sz w:val="22"/>
      <w:szCs w:val="22"/>
      <w:lang w:val="en-US"/>
    </w:rPr>
  </w:style>
  <w:style w:type="paragraph" w:customStyle="1" w:styleId="xmsonormal">
    <w:name w:val="x_msonormal"/>
    <w:basedOn w:val="Normal"/>
    <w:rsid w:val="006F1E26"/>
    <w:rPr>
      <w:rFonts w:ascii="Calibri" w:hAnsi="Calibri" w:cs="Calibri"/>
      <w:sz w:val="22"/>
      <w:szCs w:val="22"/>
      <w:lang w:eastAsia="en-CA"/>
    </w:rPr>
  </w:style>
  <w:style w:type="paragraph" w:customStyle="1" w:styleId="xmsolistparagraph">
    <w:name w:val="x_msolistparagraph"/>
    <w:basedOn w:val="Normal"/>
    <w:rsid w:val="006F1E26"/>
    <w:pPr>
      <w:spacing w:after="200" w:line="276" w:lineRule="auto"/>
      <w:ind w:left="720"/>
    </w:pPr>
    <w:rPr>
      <w:rFonts w:ascii="Calibri" w:hAnsi="Calibri" w:cs="Calibri"/>
      <w:lang w:eastAsia="en-CA"/>
    </w:rPr>
  </w:style>
  <w:style w:type="paragraph" w:customStyle="1" w:styleId="xxxxmsonormal">
    <w:name w:val="x_xxxmsonormal"/>
    <w:basedOn w:val="Normal"/>
    <w:rsid w:val="006F1E26"/>
    <w:rPr>
      <w:rFonts w:ascii="Calibri" w:hAnsi="Calibri" w:cs="Calibri"/>
      <w:sz w:val="22"/>
      <w:szCs w:val="22"/>
      <w:lang w:eastAsia="en-CA"/>
    </w:rPr>
  </w:style>
  <w:style w:type="paragraph" w:customStyle="1" w:styleId="lead">
    <w:name w:val="lead"/>
    <w:basedOn w:val="Normal"/>
    <w:rsid w:val="00190CC3"/>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445">
      <w:bodyDiv w:val="1"/>
      <w:marLeft w:val="0"/>
      <w:marRight w:val="0"/>
      <w:marTop w:val="0"/>
      <w:marBottom w:val="0"/>
      <w:divBdr>
        <w:top w:val="none" w:sz="0" w:space="0" w:color="auto"/>
        <w:left w:val="none" w:sz="0" w:space="0" w:color="auto"/>
        <w:bottom w:val="none" w:sz="0" w:space="0" w:color="auto"/>
        <w:right w:val="none" w:sz="0" w:space="0" w:color="auto"/>
      </w:divBdr>
    </w:div>
    <w:div w:id="98262082">
      <w:bodyDiv w:val="1"/>
      <w:marLeft w:val="0"/>
      <w:marRight w:val="0"/>
      <w:marTop w:val="0"/>
      <w:marBottom w:val="0"/>
      <w:divBdr>
        <w:top w:val="none" w:sz="0" w:space="0" w:color="auto"/>
        <w:left w:val="none" w:sz="0" w:space="0" w:color="auto"/>
        <w:bottom w:val="none" w:sz="0" w:space="0" w:color="auto"/>
        <w:right w:val="none" w:sz="0" w:space="0" w:color="auto"/>
      </w:divBdr>
    </w:div>
    <w:div w:id="317003599">
      <w:bodyDiv w:val="1"/>
      <w:marLeft w:val="0"/>
      <w:marRight w:val="0"/>
      <w:marTop w:val="0"/>
      <w:marBottom w:val="0"/>
      <w:divBdr>
        <w:top w:val="none" w:sz="0" w:space="0" w:color="auto"/>
        <w:left w:val="none" w:sz="0" w:space="0" w:color="auto"/>
        <w:bottom w:val="none" w:sz="0" w:space="0" w:color="auto"/>
        <w:right w:val="none" w:sz="0" w:space="0" w:color="auto"/>
      </w:divBdr>
    </w:div>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12824369">
      <w:bodyDiv w:val="1"/>
      <w:marLeft w:val="0"/>
      <w:marRight w:val="0"/>
      <w:marTop w:val="0"/>
      <w:marBottom w:val="0"/>
      <w:divBdr>
        <w:top w:val="none" w:sz="0" w:space="0" w:color="auto"/>
        <w:left w:val="none" w:sz="0" w:space="0" w:color="auto"/>
        <w:bottom w:val="none" w:sz="0" w:space="0" w:color="auto"/>
        <w:right w:val="none" w:sz="0" w:space="0" w:color="auto"/>
      </w:divBdr>
    </w:div>
    <w:div w:id="416052307">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454327728">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613829591">
      <w:bodyDiv w:val="1"/>
      <w:marLeft w:val="0"/>
      <w:marRight w:val="0"/>
      <w:marTop w:val="0"/>
      <w:marBottom w:val="0"/>
      <w:divBdr>
        <w:top w:val="none" w:sz="0" w:space="0" w:color="auto"/>
        <w:left w:val="none" w:sz="0" w:space="0" w:color="auto"/>
        <w:bottom w:val="none" w:sz="0" w:space="0" w:color="auto"/>
        <w:right w:val="none" w:sz="0" w:space="0" w:color="auto"/>
      </w:divBdr>
    </w:div>
    <w:div w:id="659504213">
      <w:bodyDiv w:val="1"/>
      <w:marLeft w:val="0"/>
      <w:marRight w:val="0"/>
      <w:marTop w:val="0"/>
      <w:marBottom w:val="0"/>
      <w:divBdr>
        <w:top w:val="none" w:sz="0" w:space="0" w:color="auto"/>
        <w:left w:val="none" w:sz="0" w:space="0" w:color="auto"/>
        <w:bottom w:val="none" w:sz="0" w:space="0" w:color="auto"/>
        <w:right w:val="none" w:sz="0" w:space="0" w:color="auto"/>
      </w:divBdr>
    </w:div>
    <w:div w:id="693845621">
      <w:bodyDiv w:val="1"/>
      <w:marLeft w:val="0"/>
      <w:marRight w:val="0"/>
      <w:marTop w:val="0"/>
      <w:marBottom w:val="0"/>
      <w:divBdr>
        <w:top w:val="none" w:sz="0" w:space="0" w:color="auto"/>
        <w:left w:val="none" w:sz="0" w:space="0" w:color="auto"/>
        <w:bottom w:val="none" w:sz="0" w:space="0" w:color="auto"/>
        <w:right w:val="none" w:sz="0" w:space="0" w:color="auto"/>
      </w:divBdr>
    </w:div>
    <w:div w:id="759254589">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962880469">
      <w:bodyDiv w:val="1"/>
      <w:marLeft w:val="0"/>
      <w:marRight w:val="0"/>
      <w:marTop w:val="0"/>
      <w:marBottom w:val="0"/>
      <w:divBdr>
        <w:top w:val="none" w:sz="0" w:space="0" w:color="auto"/>
        <w:left w:val="none" w:sz="0" w:space="0" w:color="auto"/>
        <w:bottom w:val="none" w:sz="0" w:space="0" w:color="auto"/>
        <w:right w:val="none" w:sz="0" w:space="0" w:color="auto"/>
      </w:divBdr>
    </w:div>
    <w:div w:id="1011564578">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120877586">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284921906">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1132750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23990891">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71747232">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25916641">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u.gov.on.ca/eng/eopg/programs/sd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grants.gov.on.ca/gr/tpc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ven.crombie@oswca.org" TargetMode="External"/><Relationship Id="rId4" Type="http://schemas.openxmlformats.org/officeDocument/2006/relationships/webSettings" Target="webSettings.xml"/><Relationship Id="rId9" Type="http://schemas.openxmlformats.org/officeDocument/2006/relationships/hyperlink" Target="mailto:SkillsDevelopmentFund@ontario.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Patrick Mcmanus</cp:lastModifiedBy>
  <cp:revision>2</cp:revision>
  <cp:lastPrinted>2013-06-28T16:26:00Z</cp:lastPrinted>
  <dcterms:created xsi:type="dcterms:W3CDTF">2022-11-10T18:17:00Z</dcterms:created>
  <dcterms:modified xsi:type="dcterms:W3CDTF">2022-11-10T18:17:00Z</dcterms:modified>
</cp:coreProperties>
</file>